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AD9C3" w14:textId="45ABC6A8" w:rsidR="003A0DEE" w:rsidRDefault="003A0DEE" w:rsidP="003A0DE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#9</w:t>
      </w:r>
      <w:r>
        <w:rPr>
          <w:rFonts w:ascii="Arial" w:hAnsi="Arial" w:cs="Arial"/>
          <w:b/>
          <w:bCs/>
        </w:rPr>
        <w:t>9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R1-19</w:t>
      </w:r>
      <w:r>
        <w:rPr>
          <w:rFonts w:ascii="Arial" w:hAnsi="Arial" w:cs="Arial"/>
          <w:b/>
          <w:bCs/>
        </w:rPr>
        <w:t>1</w:t>
      </w:r>
      <w:r w:rsidR="00A52C0A">
        <w:rPr>
          <w:rFonts w:ascii="Arial" w:hAnsi="Arial" w:cs="Arial"/>
          <w:b/>
          <w:bCs/>
        </w:rPr>
        <w:t>2811</w:t>
      </w:r>
    </w:p>
    <w:p w14:paraId="6E010892" w14:textId="77777777" w:rsidR="003A0DEE" w:rsidRPr="00435F1E" w:rsidRDefault="003A0DEE" w:rsidP="003A0DE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Reno, USA, November</w:t>
      </w:r>
      <w:r w:rsidRPr="00435F1E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18</w:t>
      </w:r>
      <w:r w:rsidRPr="00435F1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lang w:eastAsia="ja-JP"/>
        </w:rPr>
        <w:t>22</w:t>
      </w:r>
      <w:r w:rsidRPr="00435F1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>, 2019</w:t>
      </w:r>
    </w:p>
    <w:p w14:paraId="49C683B7" w14:textId="77777777" w:rsidR="00136C56" w:rsidRPr="00A6576F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  <w:lang w:val="en-US"/>
        </w:rPr>
      </w:pPr>
    </w:p>
    <w:p w14:paraId="5FB7E722" w14:textId="6618A38E" w:rsidR="00E90E49" w:rsidRPr="005906EB" w:rsidRDefault="00E90E49" w:rsidP="00311702">
      <w:pPr>
        <w:pStyle w:val="3GPPHeader"/>
      </w:pPr>
      <w:r w:rsidRPr="005906EB">
        <w:t>Agenda Item:</w:t>
      </w:r>
      <w:r w:rsidRPr="005906EB">
        <w:tab/>
      </w:r>
      <w:r w:rsidR="002E63F4" w:rsidRPr="005906EB">
        <w:t>7.</w:t>
      </w:r>
      <w:r w:rsidR="008A4C42" w:rsidRPr="005906EB">
        <w:t>2</w:t>
      </w:r>
      <w:r w:rsidR="002E63F4" w:rsidRPr="005906EB">
        <w:t>.</w:t>
      </w:r>
      <w:r w:rsidR="00827761" w:rsidRPr="005906EB">
        <w:t>4</w:t>
      </w:r>
      <w:r w:rsidR="008A4C42" w:rsidRPr="005906EB">
        <w:t>.</w:t>
      </w:r>
      <w:r w:rsidR="002D497B" w:rsidRPr="005906EB">
        <w:t>2.1</w:t>
      </w:r>
    </w:p>
    <w:p w14:paraId="2D2AF385" w14:textId="5863517E" w:rsidR="00E90E49" w:rsidRPr="005906EB" w:rsidRDefault="003D3C45" w:rsidP="00F64C2B">
      <w:pPr>
        <w:pStyle w:val="3GPPHeader"/>
      </w:pPr>
      <w:r w:rsidRPr="005906EB">
        <w:t>Source:</w:t>
      </w:r>
      <w:r w:rsidR="00E90E49" w:rsidRPr="005906EB">
        <w:tab/>
      </w:r>
      <w:r w:rsidR="00F12DE8" w:rsidRPr="005906EB">
        <w:t>Apple</w:t>
      </w:r>
    </w:p>
    <w:p w14:paraId="64D45340" w14:textId="0ADD124F" w:rsidR="00531215" w:rsidRPr="005906EB" w:rsidRDefault="003D3C45" w:rsidP="00311702">
      <w:pPr>
        <w:pStyle w:val="3GPPHeader"/>
      </w:pPr>
      <w:r w:rsidRPr="005906EB">
        <w:t>Title:</w:t>
      </w:r>
      <w:r w:rsidR="00E90E49" w:rsidRPr="005906EB">
        <w:tab/>
      </w:r>
      <w:r w:rsidR="0019130D">
        <w:t>O</w:t>
      </w:r>
      <w:r w:rsidR="00CF7F94" w:rsidRPr="005906EB">
        <w:t>n Mode 1 Resource Allo</w:t>
      </w:r>
      <w:bookmarkStart w:id="0" w:name="_GoBack"/>
      <w:bookmarkEnd w:id="0"/>
      <w:r w:rsidR="00CF7F94" w:rsidRPr="005906EB">
        <w:t>cation</w:t>
      </w:r>
    </w:p>
    <w:p w14:paraId="4C4FA8C4" w14:textId="77777777" w:rsidR="00E90E49" w:rsidRPr="005906EB" w:rsidRDefault="00D52012" w:rsidP="00396685">
      <w:pPr>
        <w:pStyle w:val="3GPPHeader"/>
      </w:pPr>
      <w:r w:rsidRPr="005906EB">
        <w:t>Document for:</w:t>
      </w:r>
      <w:r w:rsidRPr="005906EB">
        <w:tab/>
        <w:t>Discussion/</w:t>
      </w:r>
      <w:r w:rsidR="00E90E49" w:rsidRPr="005906EB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2B805E05" w14:textId="66F27244" w:rsidR="00CF7F94" w:rsidRDefault="00CF7F94" w:rsidP="007F1BA7">
      <w:pPr>
        <w:jc w:val="both"/>
        <w:rPr>
          <w:szCs w:val="20"/>
          <w:lang w:eastAsia="x-none"/>
        </w:rPr>
      </w:pPr>
      <w:r>
        <w:rPr>
          <w:szCs w:val="20"/>
          <w:lang w:eastAsia="x-none"/>
        </w:rPr>
        <w:t xml:space="preserve">The mode 1 resource allocation has been discussed in the past several RAN1 meetings. </w:t>
      </w:r>
      <w:r w:rsidR="007823BE">
        <w:rPr>
          <w:szCs w:val="20"/>
          <w:lang w:eastAsia="x-none"/>
        </w:rPr>
        <w:t xml:space="preserve">Many </w:t>
      </w:r>
      <w:r w:rsidR="00A41917">
        <w:rPr>
          <w:szCs w:val="20"/>
          <w:lang w:eastAsia="x-none"/>
        </w:rPr>
        <w:t>agreements</w:t>
      </w:r>
      <w:r w:rsidR="007823BE">
        <w:rPr>
          <w:szCs w:val="20"/>
          <w:lang w:eastAsia="x-none"/>
        </w:rPr>
        <w:t xml:space="preserve"> have been</w:t>
      </w:r>
      <w:r w:rsidR="00A41917">
        <w:rPr>
          <w:szCs w:val="20"/>
          <w:lang w:eastAsia="x-none"/>
        </w:rPr>
        <w:t xml:space="preserve"> made in RAN1 #98bis meeting</w:t>
      </w:r>
      <w:r>
        <w:rPr>
          <w:szCs w:val="20"/>
          <w:lang w:eastAsia="x-none"/>
        </w:rPr>
        <w:t xml:space="preserve"> </w:t>
      </w:r>
      <w:r w:rsidR="00A41917">
        <w:rPr>
          <w:szCs w:val="20"/>
          <w:lang w:eastAsia="x-none"/>
        </w:rPr>
        <w:fldChar w:fldCharType="begin"/>
      </w:r>
      <w:r w:rsidR="00A41917">
        <w:rPr>
          <w:szCs w:val="20"/>
          <w:lang w:eastAsia="x-none"/>
        </w:rPr>
        <w:instrText xml:space="preserve"> REF _Ref23838761 \r \h </w:instrText>
      </w:r>
      <w:r w:rsidR="00A41917">
        <w:rPr>
          <w:szCs w:val="20"/>
          <w:lang w:eastAsia="x-none"/>
        </w:rPr>
      </w:r>
      <w:r w:rsidR="00A41917">
        <w:rPr>
          <w:szCs w:val="20"/>
          <w:lang w:eastAsia="x-none"/>
        </w:rPr>
        <w:fldChar w:fldCharType="separate"/>
      </w:r>
      <w:r w:rsidR="00DA0C79">
        <w:rPr>
          <w:szCs w:val="20"/>
          <w:lang w:eastAsia="x-none"/>
        </w:rPr>
        <w:t>[1]</w:t>
      </w:r>
      <w:r w:rsidR="00A41917">
        <w:rPr>
          <w:szCs w:val="20"/>
          <w:lang w:eastAsia="x-none"/>
        </w:rPr>
        <w:fldChar w:fldCharType="end"/>
      </w:r>
      <w:r w:rsidR="007823BE">
        <w:rPr>
          <w:szCs w:val="20"/>
          <w:lang w:eastAsia="x-none"/>
        </w:rPr>
        <w:t xml:space="preserve">. </w:t>
      </w:r>
      <w:r>
        <w:rPr>
          <w:szCs w:val="20"/>
          <w:lang w:eastAsia="x-none"/>
        </w:rPr>
        <w:t xml:space="preserve">   </w:t>
      </w:r>
    </w:p>
    <w:p w14:paraId="2D947580" w14:textId="77777777" w:rsidR="00A41917" w:rsidRDefault="00A41917" w:rsidP="007F1BA7">
      <w:pPr>
        <w:jc w:val="both"/>
        <w:rPr>
          <w:szCs w:val="20"/>
          <w:lang w:eastAsia="x-none"/>
        </w:rPr>
      </w:pPr>
    </w:p>
    <w:p w14:paraId="79F6ABC7" w14:textId="77777777" w:rsidR="00B62833" w:rsidRPr="00B62833" w:rsidRDefault="00B62833" w:rsidP="00B62833">
      <w:pPr>
        <w:rPr>
          <w:lang w:eastAsia="x-none"/>
        </w:rPr>
      </w:pPr>
      <w:r w:rsidRPr="00B62833">
        <w:rPr>
          <w:highlight w:val="green"/>
          <w:lang w:eastAsia="x-none"/>
        </w:rPr>
        <w:t>Agreements</w:t>
      </w:r>
      <w:r w:rsidRPr="00B62833">
        <w:rPr>
          <w:lang w:eastAsia="x-none"/>
        </w:rPr>
        <w:t>:</w:t>
      </w:r>
    </w:p>
    <w:p w14:paraId="0728D7B9" w14:textId="77777777" w:rsidR="00B62833" w:rsidRPr="00B62833" w:rsidRDefault="00B62833" w:rsidP="00B62833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eastAsia="ja-JP"/>
        </w:rPr>
      </w:pPr>
      <w:r w:rsidRPr="00B62833">
        <w:rPr>
          <w:rFonts w:ascii="Times New Roman" w:hAnsi="Times New Roman"/>
          <w:sz w:val="24"/>
          <w:szCs w:val="24"/>
          <w:lang w:eastAsia="ja-JP"/>
        </w:rPr>
        <w:t>In Mode-1, for a UE, for each of the configured MCS tables (for both DG &amp; CG):</w:t>
      </w:r>
    </w:p>
    <w:p w14:paraId="44E8935F" w14:textId="77777777" w:rsidR="00B62833" w:rsidRPr="00B62833" w:rsidRDefault="00B62833" w:rsidP="00B62833">
      <w:pPr>
        <w:pStyle w:val="ListParagraph"/>
        <w:numPr>
          <w:ilvl w:val="1"/>
          <w:numId w:val="21"/>
        </w:numPr>
        <w:rPr>
          <w:rFonts w:ascii="Times New Roman" w:hAnsi="Times New Roman"/>
          <w:sz w:val="24"/>
          <w:szCs w:val="24"/>
          <w:lang w:eastAsia="ja-JP"/>
        </w:rPr>
      </w:pPr>
      <w:r w:rsidRPr="00B62833">
        <w:rPr>
          <w:rFonts w:ascii="Times New Roman" w:hAnsi="Times New Roman"/>
          <w:sz w:val="24"/>
          <w:szCs w:val="24"/>
          <w:lang w:eastAsia="ja-JP"/>
        </w:rPr>
        <w:t xml:space="preserve">If no MCS is configured, UE autonomously selects MCS from the full range of values </w:t>
      </w:r>
    </w:p>
    <w:p w14:paraId="296A8213" w14:textId="77777777" w:rsidR="00B62833" w:rsidRPr="00B62833" w:rsidRDefault="00B62833" w:rsidP="00B62833">
      <w:pPr>
        <w:pStyle w:val="ListParagraph"/>
        <w:numPr>
          <w:ilvl w:val="2"/>
          <w:numId w:val="21"/>
        </w:numPr>
        <w:rPr>
          <w:rFonts w:ascii="Times New Roman" w:hAnsi="Times New Roman"/>
          <w:sz w:val="24"/>
          <w:szCs w:val="24"/>
          <w:lang w:eastAsia="ja-JP"/>
        </w:rPr>
      </w:pPr>
      <w:r w:rsidRPr="00B62833">
        <w:rPr>
          <w:rFonts w:ascii="Times New Roman" w:hAnsi="Times New Roman"/>
          <w:sz w:val="24"/>
          <w:szCs w:val="24"/>
          <w:lang w:eastAsia="ja-JP"/>
        </w:rPr>
        <w:t>Up to UE implementation</w:t>
      </w:r>
    </w:p>
    <w:p w14:paraId="760CCF37" w14:textId="77777777" w:rsidR="00B62833" w:rsidRPr="00B62833" w:rsidRDefault="00B62833" w:rsidP="00B62833">
      <w:pPr>
        <w:pStyle w:val="ListParagraph"/>
        <w:numPr>
          <w:ilvl w:val="2"/>
          <w:numId w:val="21"/>
        </w:numPr>
        <w:rPr>
          <w:rFonts w:ascii="Times New Roman" w:hAnsi="Times New Roman"/>
          <w:sz w:val="24"/>
          <w:szCs w:val="24"/>
          <w:lang w:eastAsia="ja-JP"/>
        </w:rPr>
      </w:pPr>
      <w:r w:rsidRPr="00B62833">
        <w:rPr>
          <w:rFonts w:ascii="Times New Roman" w:hAnsi="Times New Roman"/>
          <w:sz w:val="24"/>
          <w:szCs w:val="24"/>
          <w:lang w:eastAsia="ja-JP"/>
        </w:rPr>
        <w:t>FFS details for the MCS table</w:t>
      </w:r>
    </w:p>
    <w:p w14:paraId="647679A6" w14:textId="77777777" w:rsidR="00B62833" w:rsidRPr="00B62833" w:rsidRDefault="00B62833" w:rsidP="00B62833">
      <w:pPr>
        <w:pStyle w:val="ListParagraph"/>
        <w:numPr>
          <w:ilvl w:val="1"/>
          <w:numId w:val="21"/>
        </w:numPr>
        <w:rPr>
          <w:rFonts w:ascii="Times New Roman" w:hAnsi="Times New Roman"/>
          <w:sz w:val="24"/>
          <w:szCs w:val="24"/>
          <w:lang w:eastAsia="ja-JP"/>
        </w:rPr>
      </w:pPr>
      <w:r w:rsidRPr="00B62833">
        <w:rPr>
          <w:rFonts w:ascii="Times New Roman" w:hAnsi="Times New Roman"/>
          <w:sz w:val="24"/>
          <w:szCs w:val="24"/>
          <w:lang w:eastAsia="ja-JP"/>
        </w:rPr>
        <w:t>If a single MCS is configured, the MCS is used by the UE</w:t>
      </w:r>
    </w:p>
    <w:p w14:paraId="3025BB22" w14:textId="77777777" w:rsidR="00B62833" w:rsidRPr="00B62833" w:rsidRDefault="00B62833" w:rsidP="00B62833">
      <w:pPr>
        <w:pStyle w:val="ListParagraph"/>
        <w:numPr>
          <w:ilvl w:val="1"/>
          <w:numId w:val="21"/>
        </w:numPr>
        <w:rPr>
          <w:rFonts w:ascii="Times New Roman" w:hAnsi="Times New Roman"/>
          <w:sz w:val="24"/>
          <w:szCs w:val="24"/>
          <w:lang w:eastAsia="ja-JP"/>
        </w:rPr>
      </w:pPr>
      <w:r w:rsidRPr="00B62833">
        <w:rPr>
          <w:rFonts w:ascii="Times New Roman" w:hAnsi="Times New Roman"/>
          <w:sz w:val="24"/>
          <w:szCs w:val="24"/>
          <w:lang w:eastAsia="ja-JP"/>
        </w:rPr>
        <w:t>If a range of two or more MCSs are configured, UE autonomously selects the MCS from the configured values</w:t>
      </w:r>
    </w:p>
    <w:p w14:paraId="4756906E" w14:textId="3F3167FC" w:rsidR="00B62833" w:rsidRPr="00B62833" w:rsidRDefault="00B62833" w:rsidP="00B62833">
      <w:pPr>
        <w:pStyle w:val="ListParagraph"/>
        <w:numPr>
          <w:ilvl w:val="2"/>
          <w:numId w:val="21"/>
        </w:numPr>
        <w:rPr>
          <w:rFonts w:ascii="Times New Roman" w:hAnsi="Times New Roman"/>
          <w:sz w:val="24"/>
          <w:szCs w:val="24"/>
          <w:lang w:eastAsia="ja-JP"/>
        </w:rPr>
      </w:pPr>
      <w:r w:rsidRPr="00B62833">
        <w:rPr>
          <w:rFonts w:ascii="Times New Roman" w:hAnsi="Times New Roman"/>
          <w:sz w:val="24"/>
          <w:szCs w:val="24"/>
          <w:lang w:eastAsia="ja-JP"/>
        </w:rPr>
        <w:t>Up to UE implementation</w:t>
      </w:r>
    </w:p>
    <w:p w14:paraId="5EEFAFC4" w14:textId="77777777" w:rsidR="00B62833" w:rsidRPr="00B62833" w:rsidRDefault="00B62833" w:rsidP="00B62833">
      <w:pPr>
        <w:rPr>
          <w:lang w:eastAsia="x-none"/>
        </w:rPr>
      </w:pPr>
      <w:r w:rsidRPr="00B62833">
        <w:rPr>
          <w:highlight w:val="green"/>
          <w:lang w:eastAsia="x-none"/>
        </w:rPr>
        <w:t>Agreements</w:t>
      </w:r>
      <w:r w:rsidRPr="00B62833">
        <w:rPr>
          <w:lang w:eastAsia="x-none"/>
        </w:rPr>
        <w:t>:</w:t>
      </w:r>
    </w:p>
    <w:p w14:paraId="2C36C9F2" w14:textId="77777777" w:rsidR="00B62833" w:rsidRPr="00B62833" w:rsidRDefault="00B62833" w:rsidP="00B62833">
      <w:pPr>
        <w:pStyle w:val="ListParagraph"/>
        <w:numPr>
          <w:ilvl w:val="0"/>
          <w:numId w:val="27"/>
        </w:numPr>
        <w:rPr>
          <w:rFonts w:ascii="Times New Roman" w:hAnsi="Times New Roman"/>
          <w:sz w:val="24"/>
          <w:szCs w:val="24"/>
          <w:lang w:eastAsia="ja-JP"/>
        </w:rPr>
      </w:pPr>
      <w:r w:rsidRPr="00B62833">
        <w:rPr>
          <w:rFonts w:ascii="Times New Roman" w:hAnsi="Times New Roman"/>
          <w:sz w:val="24"/>
          <w:szCs w:val="24"/>
          <w:lang w:eastAsia="ja-JP"/>
        </w:rPr>
        <w:t>To signal the gap between</w:t>
      </w:r>
      <w:r w:rsidRPr="00B62833">
        <w:rPr>
          <w:rFonts w:ascii="Times New Roman" w:hAnsi="Times New Roman"/>
          <w:sz w:val="24"/>
          <w:szCs w:val="24"/>
        </w:rPr>
        <w:t xml:space="preserve"> </w:t>
      </w:r>
      <w:r w:rsidRPr="00B62833">
        <w:rPr>
          <w:rFonts w:ascii="Times New Roman" w:hAnsi="Times New Roman"/>
          <w:sz w:val="24"/>
          <w:szCs w:val="24"/>
          <w:lang w:eastAsia="ja-JP"/>
        </w:rPr>
        <w:t>DCI reception and the first sidelink transmission scheduled by DCI:</w:t>
      </w:r>
    </w:p>
    <w:p w14:paraId="4CEE174A" w14:textId="77777777" w:rsidR="00B62833" w:rsidRPr="00B62833" w:rsidRDefault="00B62833" w:rsidP="00B62833">
      <w:pPr>
        <w:pStyle w:val="ListParagraph"/>
        <w:numPr>
          <w:ilvl w:val="1"/>
          <w:numId w:val="27"/>
        </w:numPr>
        <w:rPr>
          <w:rFonts w:ascii="Times New Roman" w:hAnsi="Times New Roman"/>
          <w:sz w:val="24"/>
          <w:szCs w:val="24"/>
          <w:lang w:eastAsia="ja-JP"/>
        </w:rPr>
      </w:pPr>
      <w:r w:rsidRPr="00B62833">
        <w:rPr>
          <w:rFonts w:ascii="Times New Roman" w:hAnsi="Times New Roman"/>
          <w:sz w:val="24"/>
          <w:szCs w:val="24"/>
          <w:lang w:eastAsia="ja-JP"/>
        </w:rPr>
        <w:t>A table of values is configured by RRC.</w:t>
      </w:r>
    </w:p>
    <w:p w14:paraId="65004B92" w14:textId="77777777" w:rsidR="00B62833" w:rsidRPr="00B62833" w:rsidRDefault="00B62833" w:rsidP="00B62833">
      <w:pPr>
        <w:pStyle w:val="ListParagraph"/>
        <w:numPr>
          <w:ilvl w:val="1"/>
          <w:numId w:val="27"/>
        </w:numPr>
        <w:rPr>
          <w:rFonts w:ascii="Times New Roman" w:hAnsi="Times New Roman"/>
          <w:sz w:val="24"/>
          <w:szCs w:val="24"/>
          <w:lang w:eastAsia="ja-JP"/>
        </w:rPr>
      </w:pPr>
      <w:r w:rsidRPr="00B62833">
        <w:rPr>
          <w:rFonts w:ascii="Times New Roman" w:hAnsi="Times New Roman"/>
          <w:sz w:val="24"/>
          <w:szCs w:val="24"/>
          <w:lang w:eastAsia="ja-JP"/>
        </w:rPr>
        <w:t>DCI determines which of the configured values is used.</w:t>
      </w:r>
    </w:p>
    <w:p w14:paraId="57600A23" w14:textId="77777777" w:rsidR="00B62833" w:rsidRPr="00B62833" w:rsidRDefault="00B62833" w:rsidP="00B62833">
      <w:pPr>
        <w:pStyle w:val="ListParagraph"/>
        <w:numPr>
          <w:ilvl w:val="1"/>
          <w:numId w:val="27"/>
        </w:numPr>
        <w:rPr>
          <w:rFonts w:ascii="Times New Roman" w:hAnsi="Times New Roman"/>
          <w:sz w:val="24"/>
          <w:szCs w:val="24"/>
          <w:lang w:eastAsia="ja-JP"/>
        </w:rPr>
      </w:pPr>
      <w:r w:rsidRPr="00B62833">
        <w:rPr>
          <w:rFonts w:ascii="Times New Roman" w:hAnsi="Times New Roman"/>
          <w:sz w:val="24"/>
          <w:szCs w:val="24"/>
          <w:lang w:eastAsia="ja-JP"/>
        </w:rPr>
        <w:t xml:space="preserve">FFS how to determine the slot for the first sidelink transmission (e.g., based on the indicated value, potential async between </w:t>
      </w:r>
      <w:proofErr w:type="spellStart"/>
      <w:r w:rsidRPr="00B62833">
        <w:rPr>
          <w:rFonts w:ascii="Times New Roman" w:hAnsi="Times New Roman"/>
          <w:sz w:val="24"/>
          <w:szCs w:val="24"/>
          <w:lang w:eastAsia="ja-JP"/>
        </w:rPr>
        <w:t>Uu</w:t>
      </w:r>
      <w:proofErr w:type="spellEnd"/>
      <w:r w:rsidRPr="00B62833">
        <w:rPr>
          <w:rFonts w:ascii="Times New Roman" w:hAnsi="Times New Roman"/>
          <w:sz w:val="24"/>
          <w:szCs w:val="24"/>
          <w:lang w:eastAsia="ja-JP"/>
        </w:rPr>
        <w:t xml:space="preserve"> &amp; SL, different numerologies, etc.)</w:t>
      </w:r>
    </w:p>
    <w:p w14:paraId="1A71C259" w14:textId="77777777" w:rsidR="00B62833" w:rsidRPr="00B62833" w:rsidRDefault="00B62833" w:rsidP="00B62833">
      <w:pPr>
        <w:pStyle w:val="ListParagraph"/>
        <w:numPr>
          <w:ilvl w:val="1"/>
          <w:numId w:val="27"/>
        </w:numPr>
        <w:rPr>
          <w:rFonts w:ascii="Times New Roman" w:hAnsi="Times New Roman"/>
          <w:sz w:val="24"/>
          <w:szCs w:val="24"/>
          <w:lang w:eastAsia="ja-JP"/>
        </w:rPr>
      </w:pPr>
      <w:r w:rsidRPr="00B62833">
        <w:rPr>
          <w:rFonts w:ascii="Times New Roman" w:hAnsi="Times New Roman"/>
          <w:sz w:val="24"/>
          <w:szCs w:val="24"/>
          <w:lang w:eastAsia="ja-JP"/>
        </w:rPr>
        <w:t>FFS if the gap is in physical or logical slots.</w:t>
      </w:r>
    </w:p>
    <w:p w14:paraId="19399DD0" w14:textId="77777777" w:rsidR="00B62833" w:rsidRPr="00B62833" w:rsidRDefault="00B62833" w:rsidP="00B62833">
      <w:pPr>
        <w:rPr>
          <w:lang w:eastAsia="x-none"/>
        </w:rPr>
      </w:pPr>
      <w:r w:rsidRPr="00B62833">
        <w:rPr>
          <w:highlight w:val="green"/>
          <w:lang w:eastAsia="x-none"/>
        </w:rPr>
        <w:t>Agreements</w:t>
      </w:r>
      <w:r w:rsidRPr="00B62833">
        <w:rPr>
          <w:lang w:eastAsia="x-none"/>
        </w:rPr>
        <w:t>:</w:t>
      </w:r>
    </w:p>
    <w:p w14:paraId="5267E0FF" w14:textId="77777777" w:rsidR="00B62833" w:rsidRPr="00B62833" w:rsidRDefault="00B62833" w:rsidP="00B62833">
      <w:pPr>
        <w:rPr>
          <w:color w:val="000000"/>
          <w:lang w:eastAsia="x-none"/>
        </w:rPr>
      </w:pPr>
      <w:r w:rsidRPr="00B62833">
        <w:rPr>
          <w:color w:val="000000"/>
          <w:lang w:eastAsia="x-none"/>
        </w:rPr>
        <w:t xml:space="preserve">For reporting SL HARQ-ACK to the </w:t>
      </w:r>
      <w:proofErr w:type="spellStart"/>
      <w:r w:rsidRPr="00B62833">
        <w:rPr>
          <w:color w:val="000000"/>
          <w:lang w:eastAsia="x-none"/>
        </w:rPr>
        <w:t>gNB</w:t>
      </w:r>
      <w:proofErr w:type="spellEnd"/>
      <w:r w:rsidRPr="00B62833">
        <w:rPr>
          <w:color w:val="000000"/>
          <w:lang w:eastAsia="x-none"/>
        </w:rPr>
        <w:t xml:space="preserve">: </w:t>
      </w:r>
    </w:p>
    <w:p w14:paraId="762F6575" w14:textId="77777777" w:rsidR="00B62833" w:rsidRPr="00B62833" w:rsidRDefault="00B62833" w:rsidP="00B62833">
      <w:pPr>
        <w:pStyle w:val="ListParagraph"/>
        <w:numPr>
          <w:ilvl w:val="0"/>
          <w:numId w:val="22"/>
        </w:numPr>
        <w:rPr>
          <w:rFonts w:ascii="Times New Roman" w:hAnsi="Times New Roman"/>
          <w:strike/>
          <w:color w:val="000000"/>
          <w:sz w:val="24"/>
          <w:szCs w:val="24"/>
          <w:lang w:eastAsia="ja-JP"/>
        </w:rPr>
      </w:pPr>
      <w:r w:rsidRPr="00B62833">
        <w:rPr>
          <w:rFonts w:ascii="Times New Roman" w:hAnsi="Times New Roman"/>
          <w:color w:val="000000"/>
          <w:sz w:val="24"/>
          <w:szCs w:val="24"/>
          <w:lang w:eastAsia="ja-JP"/>
        </w:rPr>
        <w:t xml:space="preserve">For dynamic grant and configured grant type-2 in SL, the Rel-15 procedure and </w:t>
      </w:r>
      <w:proofErr w:type="spellStart"/>
      <w:r w:rsidRPr="00B62833">
        <w:rPr>
          <w:rFonts w:ascii="Times New Roman" w:hAnsi="Times New Roman"/>
          <w:color w:val="000000"/>
          <w:sz w:val="24"/>
          <w:szCs w:val="24"/>
          <w:lang w:eastAsia="ja-JP"/>
        </w:rPr>
        <w:t>signalling</w:t>
      </w:r>
      <w:proofErr w:type="spellEnd"/>
      <w:r w:rsidRPr="00B62833">
        <w:rPr>
          <w:rFonts w:ascii="Times New Roman" w:hAnsi="Times New Roman"/>
          <w:color w:val="000000"/>
          <w:sz w:val="24"/>
          <w:szCs w:val="24"/>
          <w:lang w:eastAsia="ja-JP"/>
        </w:rPr>
        <w:t xml:space="preserve"> for DL HARQ-ACK are reused for the purpose of selecting PUCCH offset/resource and format in UL. </w:t>
      </w:r>
    </w:p>
    <w:p w14:paraId="13543D02" w14:textId="77777777" w:rsidR="00B62833" w:rsidRPr="00B62833" w:rsidRDefault="00B62833" w:rsidP="00B62833">
      <w:pPr>
        <w:pStyle w:val="ListParagraph"/>
        <w:numPr>
          <w:ilvl w:val="1"/>
          <w:numId w:val="22"/>
        </w:numPr>
        <w:rPr>
          <w:rFonts w:ascii="Times New Roman" w:hAnsi="Times New Roman"/>
          <w:color w:val="000000"/>
          <w:sz w:val="24"/>
          <w:szCs w:val="24"/>
          <w:lang w:eastAsia="ja-JP"/>
        </w:rPr>
      </w:pPr>
      <w:r w:rsidRPr="00B62833">
        <w:rPr>
          <w:rFonts w:ascii="Times New Roman" w:hAnsi="Times New Roman"/>
          <w:color w:val="000000"/>
          <w:sz w:val="24"/>
          <w:szCs w:val="24"/>
          <w:lang w:eastAsia="ja-JP"/>
        </w:rPr>
        <w:t xml:space="preserve">The configuration for SL is separate from </w:t>
      </w:r>
      <w:proofErr w:type="spellStart"/>
      <w:r w:rsidRPr="00B62833">
        <w:rPr>
          <w:rFonts w:ascii="Times New Roman" w:hAnsi="Times New Roman"/>
          <w:color w:val="000000"/>
          <w:sz w:val="24"/>
          <w:szCs w:val="24"/>
          <w:lang w:eastAsia="ja-JP"/>
        </w:rPr>
        <w:t>Uu</w:t>
      </w:r>
      <w:proofErr w:type="spellEnd"/>
      <w:r w:rsidRPr="00B62833">
        <w:rPr>
          <w:rFonts w:ascii="Times New Roman" w:hAnsi="Times New Roman"/>
          <w:color w:val="000000"/>
          <w:sz w:val="24"/>
          <w:szCs w:val="24"/>
          <w:lang w:eastAsia="ja-JP"/>
        </w:rPr>
        <w:t xml:space="preserve"> link for a UE</w:t>
      </w:r>
    </w:p>
    <w:p w14:paraId="21B520D0" w14:textId="77777777" w:rsidR="00B62833" w:rsidRPr="00B62833" w:rsidRDefault="00B62833" w:rsidP="00B62833">
      <w:pPr>
        <w:pStyle w:val="ListParagraph"/>
        <w:numPr>
          <w:ilvl w:val="1"/>
          <w:numId w:val="22"/>
        </w:numPr>
        <w:rPr>
          <w:rFonts w:ascii="Times New Roman" w:hAnsi="Times New Roman"/>
          <w:color w:val="000000"/>
          <w:sz w:val="24"/>
          <w:szCs w:val="24"/>
          <w:lang w:eastAsia="ja-JP"/>
        </w:rPr>
      </w:pPr>
      <w:r w:rsidRPr="00B62833">
        <w:rPr>
          <w:rFonts w:ascii="Times New Roman" w:hAnsi="Times New Roman"/>
          <w:color w:val="000000"/>
          <w:sz w:val="24"/>
          <w:szCs w:val="24"/>
          <w:lang w:eastAsia="ja-JP"/>
        </w:rPr>
        <w:t xml:space="preserve">FFS how to </w:t>
      </w:r>
      <w:proofErr w:type="spellStart"/>
      <w:r w:rsidRPr="00B62833">
        <w:rPr>
          <w:rFonts w:ascii="Times New Roman" w:hAnsi="Times New Roman"/>
          <w:color w:val="000000"/>
          <w:sz w:val="24"/>
          <w:szCs w:val="24"/>
          <w:lang w:eastAsia="ja-JP"/>
        </w:rPr>
        <w:t>indicatae</w:t>
      </w:r>
      <w:proofErr w:type="spellEnd"/>
      <w:r w:rsidRPr="00B62833">
        <w:rPr>
          <w:rFonts w:ascii="Times New Roman" w:hAnsi="Times New Roman"/>
          <w:color w:val="000000"/>
          <w:sz w:val="24"/>
          <w:szCs w:val="24"/>
          <w:lang w:eastAsia="ja-JP"/>
        </w:rPr>
        <w:t xml:space="preserve"> timing of transmission in PUCCH, including whether physical or logical slots are used</w:t>
      </w:r>
    </w:p>
    <w:p w14:paraId="3CB8900C" w14:textId="77777777" w:rsidR="00B62833" w:rsidRPr="00B62833" w:rsidRDefault="00B62833" w:rsidP="00B62833">
      <w:pPr>
        <w:pStyle w:val="ListParagraph"/>
        <w:numPr>
          <w:ilvl w:val="0"/>
          <w:numId w:val="22"/>
        </w:numPr>
        <w:rPr>
          <w:rFonts w:ascii="Times New Roman" w:hAnsi="Times New Roman"/>
          <w:sz w:val="24"/>
          <w:szCs w:val="24"/>
          <w:lang w:eastAsia="ja-JP"/>
        </w:rPr>
      </w:pPr>
      <w:r w:rsidRPr="00B62833">
        <w:rPr>
          <w:rFonts w:ascii="Times New Roman" w:hAnsi="Times New Roman"/>
          <w:sz w:val="24"/>
          <w:szCs w:val="24"/>
          <w:lang w:eastAsia="ja-JP"/>
        </w:rPr>
        <w:t>For configured grant type-1 in SL, RRC is used to configure PUCCH offset/resource and format in UL (if supported)</w:t>
      </w:r>
    </w:p>
    <w:p w14:paraId="7B6092E7" w14:textId="77777777" w:rsidR="00B62833" w:rsidRPr="00B62833" w:rsidRDefault="00B62833" w:rsidP="00B62833">
      <w:pPr>
        <w:rPr>
          <w:lang w:eastAsia="x-none"/>
        </w:rPr>
      </w:pPr>
      <w:r w:rsidRPr="00B62833">
        <w:rPr>
          <w:highlight w:val="green"/>
          <w:lang w:eastAsia="x-none"/>
        </w:rPr>
        <w:t>Agreements</w:t>
      </w:r>
      <w:r w:rsidRPr="00B62833">
        <w:rPr>
          <w:lang w:eastAsia="x-none"/>
        </w:rPr>
        <w:t>:</w:t>
      </w:r>
    </w:p>
    <w:p w14:paraId="42F0A4D3" w14:textId="77777777" w:rsidR="00B62833" w:rsidRPr="00B62833" w:rsidRDefault="00B62833" w:rsidP="00B62833">
      <w:pPr>
        <w:pStyle w:val="ListParagraph"/>
        <w:numPr>
          <w:ilvl w:val="0"/>
          <w:numId w:val="22"/>
        </w:numPr>
        <w:rPr>
          <w:rFonts w:ascii="Times New Roman" w:hAnsi="Times New Roman"/>
          <w:sz w:val="24"/>
          <w:szCs w:val="24"/>
          <w:lang w:eastAsia="ja-JP"/>
        </w:rPr>
      </w:pPr>
      <w:r w:rsidRPr="00B62833">
        <w:rPr>
          <w:rFonts w:ascii="Times New Roman" w:hAnsi="Times New Roman"/>
          <w:sz w:val="24"/>
          <w:szCs w:val="24"/>
          <w:lang w:eastAsia="ja-JP"/>
        </w:rPr>
        <w:t>Two different UE-specific SL RNTIs are introduced for Mode-1 scheduling: one for CRC scrambling in DCI for a dynamic grant and the other one for CRC scrambling in DCI for a configured grant type-2.</w:t>
      </w:r>
    </w:p>
    <w:p w14:paraId="24F004B3" w14:textId="77777777" w:rsidR="00B62833" w:rsidRPr="00B62833" w:rsidRDefault="00B62833" w:rsidP="00B62833">
      <w:pPr>
        <w:pStyle w:val="ListParagraph"/>
        <w:numPr>
          <w:ilvl w:val="1"/>
          <w:numId w:val="22"/>
        </w:numPr>
        <w:rPr>
          <w:rFonts w:ascii="Times New Roman" w:hAnsi="Times New Roman"/>
          <w:sz w:val="24"/>
          <w:szCs w:val="24"/>
          <w:lang w:eastAsia="ja-JP"/>
        </w:rPr>
      </w:pPr>
      <w:r w:rsidRPr="00B62833">
        <w:rPr>
          <w:rFonts w:ascii="Times New Roman" w:hAnsi="Times New Roman"/>
          <w:sz w:val="24"/>
          <w:szCs w:val="24"/>
          <w:lang w:eastAsia="ja-JP"/>
        </w:rPr>
        <w:t>The two above DCIs have the same size</w:t>
      </w:r>
    </w:p>
    <w:p w14:paraId="26F11CE6" w14:textId="77777777" w:rsidR="00B62833" w:rsidRPr="00B62833" w:rsidRDefault="00B62833" w:rsidP="00B62833">
      <w:pPr>
        <w:rPr>
          <w:lang w:eastAsia="x-none"/>
        </w:rPr>
      </w:pPr>
      <w:r w:rsidRPr="00B62833">
        <w:rPr>
          <w:highlight w:val="green"/>
          <w:lang w:eastAsia="x-none"/>
        </w:rPr>
        <w:t>Agreements</w:t>
      </w:r>
      <w:r w:rsidRPr="00B62833">
        <w:rPr>
          <w:lang w:eastAsia="x-none"/>
        </w:rPr>
        <w:t>:</w:t>
      </w:r>
    </w:p>
    <w:p w14:paraId="0AEE5D2E" w14:textId="77777777" w:rsidR="00B62833" w:rsidRPr="00B62833" w:rsidRDefault="00B62833" w:rsidP="00B62833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B62833">
        <w:rPr>
          <w:rFonts w:ascii="Times New Roman" w:hAnsi="Times New Roman"/>
          <w:sz w:val="24"/>
          <w:szCs w:val="24"/>
        </w:rPr>
        <w:t xml:space="preserve">Multiple type-1 configured grants per UE are supported when LTE </w:t>
      </w:r>
      <w:proofErr w:type="spellStart"/>
      <w:r w:rsidRPr="00B62833">
        <w:rPr>
          <w:rFonts w:ascii="Times New Roman" w:hAnsi="Times New Roman"/>
          <w:sz w:val="24"/>
          <w:szCs w:val="24"/>
        </w:rPr>
        <w:t>Uu</w:t>
      </w:r>
      <w:proofErr w:type="spellEnd"/>
      <w:r w:rsidRPr="00B62833">
        <w:rPr>
          <w:rFonts w:ascii="Times New Roman" w:hAnsi="Times New Roman"/>
          <w:sz w:val="24"/>
          <w:szCs w:val="24"/>
        </w:rPr>
        <w:t xml:space="preserve"> controls NR SL</w:t>
      </w:r>
    </w:p>
    <w:p w14:paraId="757954F8" w14:textId="77777777" w:rsidR="00B62833" w:rsidRPr="00B62833" w:rsidRDefault="00B62833" w:rsidP="00B62833">
      <w:pPr>
        <w:pStyle w:val="ListParagraph"/>
        <w:numPr>
          <w:ilvl w:val="1"/>
          <w:numId w:val="28"/>
        </w:numPr>
        <w:rPr>
          <w:rFonts w:ascii="Times New Roman" w:hAnsi="Times New Roman"/>
          <w:sz w:val="24"/>
          <w:szCs w:val="24"/>
        </w:rPr>
      </w:pPr>
      <w:r w:rsidRPr="00B62833">
        <w:rPr>
          <w:rFonts w:ascii="Times New Roman" w:hAnsi="Times New Roman"/>
          <w:sz w:val="24"/>
          <w:szCs w:val="24"/>
        </w:rPr>
        <w:lastRenderedPageBreak/>
        <w:t xml:space="preserve">Up to the same max number of type-1 configured grants per UE when NR </w:t>
      </w:r>
      <w:proofErr w:type="spellStart"/>
      <w:r w:rsidRPr="00B62833">
        <w:rPr>
          <w:rFonts w:ascii="Times New Roman" w:hAnsi="Times New Roman"/>
          <w:sz w:val="24"/>
          <w:szCs w:val="24"/>
        </w:rPr>
        <w:t>Uu</w:t>
      </w:r>
      <w:proofErr w:type="spellEnd"/>
      <w:r w:rsidRPr="00B62833">
        <w:rPr>
          <w:rFonts w:ascii="Times New Roman" w:hAnsi="Times New Roman"/>
          <w:sz w:val="24"/>
          <w:szCs w:val="24"/>
        </w:rPr>
        <w:t xml:space="preserve"> controls NR SL</w:t>
      </w:r>
    </w:p>
    <w:p w14:paraId="4ABDB530" w14:textId="77777777" w:rsidR="00B62833" w:rsidRPr="00B62833" w:rsidRDefault="00B62833" w:rsidP="00B62833">
      <w:pPr>
        <w:pStyle w:val="ListParagraph"/>
        <w:ind w:left="0"/>
        <w:rPr>
          <w:rFonts w:ascii="Times New Roman" w:hAnsi="Times New Roman"/>
          <w:sz w:val="24"/>
          <w:szCs w:val="24"/>
          <w:highlight w:val="darkYellow"/>
        </w:rPr>
      </w:pPr>
      <w:r w:rsidRPr="00B62833">
        <w:rPr>
          <w:rFonts w:ascii="Times New Roman" w:hAnsi="Times New Roman"/>
          <w:sz w:val="24"/>
          <w:szCs w:val="24"/>
          <w:highlight w:val="darkYellow"/>
        </w:rPr>
        <w:t>Working assumption:</w:t>
      </w:r>
    </w:p>
    <w:p w14:paraId="3675705C" w14:textId="27098A27" w:rsidR="00B62833" w:rsidRPr="00B62833" w:rsidRDefault="00B62833" w:rsidP="00B62833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  <w:lang w:val="x-none"/>
        </w:rPr>
      </w:pPr>
      <w:r w:rsidRPr="00B62833">
        <w:rPr>
          <w:rFonts w:ascii="Times New Roman" w:hAnsi="Times New Roman"/>
          <w:sz w:val="24"/>
          <w:szCs w:val="24"/>
        </w:rPr>
        <w:t>Each transmission in a resource provided by a configured grant contains PSCCH and PSSCH.</w:t>
      </w:r>
    </w:p>
    <w:p w14:paraId="52643FC7" w14:textId="77777777" w:rsidR="00B62833" w:rsidRPr="00B62833" w:rsidRDefault="00B62833" w:rsidP="00B62833">
      <w:pPr>
        <w:rPr>
          <w:lang w:eastAsia="x-none"/>
        </w:rPr>
      </w:pPr>
      <w:r w:rsidRPr="00B62833">
        <w:rPr>
          <w:highlight w:val="green"/>
          <w:lang w:eastAsia="x-none"/>
        </w:rPr>
        <w:t>Agreements</w:t>
      </w:r>
      <w:r w:rsidRPr="00B62833">
        <w:rPr>
          <w:lang w:eastAsia="x-none"/>
        </w:rPr>
        <w:t>:</w:t>
      </w:r>
    </w:p>
    <w:p w14:paraId="6AEFA4A2" w14:textId="77777777" w:rsidR="00B62833" w:rsidRPr="00B62833" w:rsidRDefault="00B62833" w:rsidP="00B62833">
      <w:pPr>
        <w:pStyle w:val="ListParagraph"/>
        <w:numPr>
          <w:ilvl w:val="0"/>
          <w:numId w:val="29"/>
        </w:numPr>
        <w:rPr>
          <w:rFonts w:ascii="Times New Roman" w:hAnsi="Times New Roman"/>
          <w:sz w:val="24"/>
          <w:szCs w:val="24"/>
          <w:lang w:val="x-none"/>
        </w:rPr>
      </w:pPr>
      <w:r w:rsidRPr="00B62833">
        <w:rPr>
          <w:rFonts w:ascii="Times New Roman" w:hAnsi="Times New Roman"/>
          <w:sz w:val="24"/>
          <w:szCs w:val="24"/>
        </w:rPr>
        <w:t>For a configured grant in Mode 1 when using SL HARQ feedback:</w:t>
      </w:r>
    </w:p>
    <w:p w14:paraId="2A194B73" w14:textId="77777777" w:rsidR="00B62833" w:rsidRPr="00B62833" w:rsidRDefault="00B62833" w:rsidP="00B62833">
      <w:pPr>
        <w:pStyle w:val="ListParagraph"/>
        <w:numPr>
          <w:ilvl w:val="1"/>
          <w:numId w:val="29"/>
        </w:numPr>
        <w:rPr>
          <w:rFonts w:ascii="Times New Roman" w:hAnsi="Times New Roman"/>
          <w:sz w:val="24"/>
          <w:szCs w:val="24"/>
          <w:lang w:val="x-none"/>
        </w:rPr>
      </w:pPr>
      <w:r w:rsidRPr="00B62833">
        <w:rPr>
          <w:rFonts w:ascii="Times New Roman" w:hAnsi="Times New Roman"/>
          <w:sz w:val="24"/>
          <w:szCs w:val="24"/>
        </w:rPr>
        <w:t>There is only one HARQ-ACK bit for the configured grant</w:t>
      </w:r>
    </w:p>
    <w:p w14:paraId="538C3A60" w14:textId="6DCC13D7" w:rsidR="00CF7F94" w:rsidRDefault="00B62833" w:rsidP="00B62833">
      <w:pPr>
        <w:pStyle w:val="ListParagraph"/>
        <w:numPr>
          <w:ilvl w:val="1"/>
          <w:numId w:val="29"/>
        </w:numPr>
        <w:rPr>
          <w:rFonts w:ascii="Times New Roman" w:hAnsi="Times New Roman"/>
          <w:sz w:val="24"/>
          <w:szCs w:val="24"/>
        </w:rPr>
      </w:pPr>
      <w:r w:rsidRPr="00B62833">
        <w:rPr>
          <w:rFonts w:ascii="Times New Roman" w:hAnsi="Times New Roman"/>
          <w:sz w:val="24"/>
          <w:szCs w:val="24"/>
        </w:rPr>
        <w:t>There is one PUCCH transmission occasion after the last resource in the set of resources provided by a configured grant.</w:t>
      </w:r>
    </w:p>
    <w:p w14:paraId="49221F9B" w14:textId="77777777" w:rsidR="00B62833" w:rsidRPr="00B62833" w:rsidRDefault="00B62833" w:rsidP="00B62833">
      <w:pPr>
        <w:pStyle w:val="ListParagraph"/>
        <w:ind w:left="1440"/>
        <w:rPr>
          <w:rFonts w:ascii="Times New Roman" w:hAnsi="Times New Roman"/>
          <w:sz w:val="24"/>
          <w:szCs w:val="24"/>
        </w:rPr>
      </w:pPr>
    </w:p>
    <w:p w14:paraId="6914B841" w14:textId="3E318589" w:rsidR="00805EE1" w:rsidRPr="001E7281" w:rsidRDefault="00664811" w:rsidP="00CF7F94">
      <w:pPr>
        <w:jc w:val="both"/>
      </w:pPr>
      <w:r>
        <w:t xml:space="preserve">In this contribution, we </w:t>
      </w:r>
      <w:r w:rsidR="00CF7F94">
        <w:t xml:space="preserve">provide our views on </w:t>
      </w:r>
      <w:r w:rsidR="005611C9">
        <w:t xml:space="preserve">DCI </w:t>
      </w:r>
      <w:r w:rsidR="007823BE">
        <w:t>aspects</w:t>
      </w:r>
      <w:r w:rsidR="005611C9">
        <w:t xml:space="preserve">, </w:t>
      </w:r>
      <w:r w:rsidR="00CF7F94">
        <w:t>sidelink HARQ feedback</w:t>
      </w:r>
      <w:r w:rsidR="005611C9">
        <w:t xml:space="preserve"> </w:t>
      </w:r>
      <w:r w:rsidR="007823BE">
        <w:t xml:space="preserve">report </w:t>
      </w:r>
      <w:r w:rsidR="005611C9">
        <w:t xml:space="preserve">to </w:t>
      </w:r>
      <w:proofErr w:type="spellStart"/>
      <w:r w:rsidR="005611C9">
        <w:t>gNB</w:t>
      </w:r>
      <w:proofErr w:type="spellEnd"/>
      <w:r w:rsidR="00E72914">
        <w:t>,</w:t>
      </w:r>
      <w:r w:rsidR="007823BE">
        <w:t xml:space="preserve"> </w:t>
      </w:r>
      <w:r w:rsidR="00E72914">
        <w:t>as well as</w:t>
      </w:r>
      <w:r w:rsidR="00CF7F94">
        <w:t xml:space="preserve"> shared carrier for mode 1 resource allocation</w:t>
      </w:r>
      <w:r>
        <w:t xml:space="preserve">. </w:t>
      </w:r>
    </w:p>
    <w:p w14:paraId="423292B6" w14:textId="52A0CAD7" w:rsidR="00EA5A5B" w:rsidRDefault="00EA5A5B" w:rsidP="006F0C31">
      <w:pPr>
        <w:pStyle w:val="Heading1"/>
      </w:pPr>
      <w:r>
        <w:t>Discussion</w:t>
      </w:r>
    </w:p>
    <w:p w14:paraId="1BA6F17E" w14:textId="331BDF40" w:rsidR="004D2C18" w:rsidRPr="00302FC8" w:rsidRDefault="00CF7F94" w:rsidP="00302FC8">
      <w:pPr>
        <w:pStyle w:val="Heading2"/>
        <w:ind w:left="720" w:hanging="720"/>
        <w:rPr>
          <w:sz w:val="28"/>
        </w:rPr>
      </w:pPr>
      <w:r>
        <w:rPr>
          <w:sz w:val="28"/>
        </w:rPr>
        <w:t xml:space="preserve">DCI </w:t>
      </w:r>
      <w:r w:rsidR="00302FC8">
        <w:rPr>
          <w:sz w:val="28"/>
        </w:rPr>
        <w:t>aspects</w:t>
      </w:r>
      <w:r w:rsidR="00CD73BE">
        <w:rPr>
          <w:sz w:val="28"/>
        </w:rPr>
        <w:t xml:space="preserve"> </w:t>
      </w:r>
    </w:p>
    <w:p w14:paraId="4C781F01" w14:textId="6E62A7C4" w:rsidR="00CA7147" w:rsidRDefault="00CA7147" w:rsidP="005521B1">
      <w:pPr>
        <w:jc w:val="both"/>
      </w:pPr>
      <w:r>
        <w:t xml:space="preserve">In LTE V2X, the DCI format 5A is </w:t>
      </w:r>
      <w:r w:rsidR="004D2C18">
        <w:t>zero padded to align its</w:t>
      </w:r>
      <w:r w:rsidR="00173C80">
        <w:t xml:space="preserve"> payload</w:t>
      </w:r>
      <w:r w:rsidR="004D2C18">
        <w:t xml:space="preserve"> </w:t>
      </w:r>
      <w:r>
        <w:t>size to DCI format 0</w:t>
      </w:r>
      <w:r w:rsidR="004D2C18">
        <w:t>. This design is to reduce the blind decoding complexity.</w:t>
      </w:r>
      <w:r w:rsidR="00173C80">
        <w:t xml:space="preserve"> The similar mechanism could be extended to NR V2X. In NR </w:t>
      </w:r>
      <w:proofErr w:type="spellStart"/>
      <w:r w:rsidR="00173C80">
        <w:t>Uu</w:t>
      </w:r>
      <w:proofErr w:type="spellEnd"/>
      <w:r w:rsidR="00173C80">
        <w:t xml:space="preserve"> link, </w:t>
      </w:r>
      <w:r w:rsidR="005521B1">
        <w:t xml:space="preserve">up to 4 DCI payload sizes are </w:t>
      </w:r>
      <w:r w:rsidR="00BD1972">
        <w:t xml:space="preserve">already </w:t>
      </w:r>
      <w:r w:rsidR="005521B1">
        <w:t>allowed for each cell. Hence, it is not preferred to introduce another DCI payload size for sidelink scheduling</w:t>
      </w:r>
      <w:r w:rsidR="00BD1972">
        <w:t xml:space="preserve">, </w:t>
      </w:r>
      <w:r w:rsidR="002F7457">
        <w:t xml:space="preserve">which further increases </w:t>
      </w:r>
      <w:r w:rsidR="00BD1972">
        <w:t xml:space="preserve">UE decoding complexity. </w:t>
      </w:r>
    </w:p>
    <w:p w14:paraId="7819314E" w14:textId="77777777" w:rsidR="00CA7147" w:rsidRPr="00CA7147" w:rsidRDefault="00CA7147" w:rsidP="004D2C18">
      <w:pPr>
        <w:jc w:val="both"/>
      </w:pPr>
    </w:p>
    <w:p w14:paraId="292D3040" w14:textId="03CFB43A" w:rsidR="001E7281" w:rsidRDefault="001E7281" w:rsidP="004D2C18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B62833"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 w:rsidR="00186C28" w:rsidRPr="00186C28">
        <w:rPr>
          <w:i/>
        </w:rPr>
        <w:t>The</w:t>
      </w:r>
      <w:r w:rsidR="003A5FCD">
        <w:rPr>
          <w:i/>
        </w:rPr>
        <w:t xml:space="preserve"> NR</w:t>
      </w:r>
      <w:r w:rsidR="00186C28" w:rsidRPr="00186C28">
        <w:rPr>
          <w:i/>
        </w:rPr>
        <w:t xml:space="preserve"> DCI </w:t>
      </w:r>
      <w:r w:rsidR="00990698">
        <w:rPr>
          <w:i/>
        </w:rPr>
        <w:t xml:space="preserve">format </w:t>
      </w:r>
      <w:r w:rsidR="00186C28" w:rsidRPr="00186C28">
        <w:rPr>
          <w:i/>
        </w:rPr>
        <w:t xml:space="preserve">for </w:t>
      </w:r>
      <w:r w:rsidR="00CF7F94">
        <w:rPr>
          <w:i/>
        </w:rPr>
        <w:t>scheduling NR</w:t>
      </w:r>
      <w:r w:rsidR="003A5FCD">
        <w:rPr>
          <w:i/>
        </w:rPr>
        <w:t xml:space="preserve"> sidelink </w:t>
      </w:r>
      <w:r w:rsidR="00CF7F94">
        <w:rPr>
          <w:i/>
        </w:rPr>
        <w:t xml:space="preserve">should be </w:t>
      </w:r>
      <w:r w:rsidR="00990698">
        <w:rPr>
          <w:i/>
        </w:rPr>
        <w:t xml:space="preserve">payload </w:t>
      </w:r>
      <w:r w:rsidR="00CF7F94">
        <w:rPr>
          <w:i/>
        </w:rPr>
        <w:t>size aligned to an existing NR DCI format.</w:t>
      </w:r>
    </w:p>
    <w:p w14:paraId="391EA248" w14:textId="28AB9543" w:rsidR="00302FC8" w:rsidRPr="00302FC8" w:rsidRDefault="00302FC8" w:rsidP="00302FC8">
      <w:pPr>
        <w:jc w:val="both"/>
        <w:rPr>
          <w:iCs/>
        </w:rPr>
      </w:pPr>
    </w:p>
    <w:p w14:paraId="49681B43" w14:textId="65AB504B" w:rsidR="003F33DB" w:rsidRDefault="00302FC8" w:rsidP="00302FC8">
      <w:pPr>
        <w:jc w:val="both"/>
        <w:rPr>
          <w:iCs/>
        </w:rPr>
      </w:pPr>
      <w:r>
        <w:rPr>
          <w:iCs/>
        </w:rPr>
        <w:t xml:space="preserve">There is a proposal that a single DCI can activate or release multiple type-2 configured grants. </w:t>
      </w:r>
      <w:r w:rsidR="003F33DB">
        <w:rPr>
          <w:iCs/>
        </w:rPr>
        <w:t>If</w:t>
      </w:r>
      <w:r>
        <w:rPr>
          <w:iCs/>
        </w:rPr>
        <w:t xml:space="preserve"> a single DCI </w:t>
      </w:r>
      <w:r w:rsidR="003F33DB">
        <w:rPr>
          <w:iCs/>
        </w:rPr>
        <w:t xml:space="preserve">is used </w:t>
      </w:r>
      <w:r>
        <w:rPr>
          <w:iCs/>
        </w:rPr>
        <w:t xml:space="preserve">to activate multiple type-2 configured grants, the indication of </w:t>
      </w:r>
      <w:r w:rsidR="003F33DB">
        <w:rPr>
          <w:iCs/>
        </w:rPr>
        <w:t xml:space="preserve">multiple resources will significantly increase the </w:t>
      </w:r>
      <w:r w:rsidR="0019130D">
        <w:rPr>
          <w:iCs/>
        </w:rPr>
        <w:t xml:space="preserve">DCI </w:t>
      </w:r>
      <w:r w:rsidR="003F33DB">
        <w:rPr>
          <w:iCs/>
        </w:rPr>
        <w:t xml:space="preserve">payload size. This will unnecessarily increase the payload size of the DCI </w:t>
      </w:r>
      <w:r w:rsidR="00562A67">
        <w:rPr>
          <w:iCs/>
        </w:rPr>
        <w:t>for</w:t>
      </w:r>
      <w:r w:rsidR="003F33DB">
        <w:rPr>
          <w:iCs/>
        </w:rPr>
        <w:t xml:space="preserve"> dynamic sidelink grant, as it was agreed </w:t>
      </w:r>
      <w:r w:rsidR="003F33DB">
        <w:rPr>
          <w:iCs/>
        </w:rPr>
        <w:fldChar w:fldCharType="begin"/>
      </w:r>
      <w:r w:rsidR="003F33DB">
        <w:rPr>
          <w:iCs/>
        </w:rPr>
        <w:instrText xml:space="preserve"> REF _Ref23838761 \r \h </w:instrText>
      </w:r>
      <w:r w:rsidR="003F33DB">
        <w:rPr>
          <w:iCs/>
        </w:rPr>
      </w:r>
      <w:r w:rsidR="003F33DB">
        <w:rPr>
          <w:iCs/>
        </w:rPr>
        <w:fldChar w:fldCharType="separate"/>
      </w:r>
      <w:r w:rsidR="00DA0C79">
        <w:rPr>
          <w:iCs/>
        </w:rPr>
        <w:t>[1]</w:t>
      </w:r>
      <w:r w:rsidR="003F33DB">
        <w:rPr>
          <w:iCs/>
        </w:rPr>
        <w:fldChar w:fldCharType="end"/>
      </w:r>
      <w:r w:rsidR="003F33DB">
        <w:rPr>
          <w:iCs/>
        </w:rPr>
        <w:t xml:space="preserve"> that the DCI for dynamic grant has the same size as the DCI for type-2 configured grant.</w:t>
      </w:r>
    </w:p>
    <w:p w14:paraId="5D28417C" w14:textId="77777777" w:rsidR="003F33DB" w:rsidRDefault="003F33DB" w:rsidP="00302FC8">
      <w:pPr>
        <w:jc w:val="both"/>
        <w:rPr>
          <w:iCs/>
        </w:rPr>
      </w:pPr>
    </w:p>
    <w:p w14:paraId="67599FD0" w14:textId="4CE88C98" w:rsidR="003F33DB" w:rsidRDefault="003F33DB" w:rsidP="00302FC8">
      <w:pPr>
        <w:jc w:val="both"/>
        <w:rPr>
          <w:iCs/>
        </w:rPr>
      </w:pPr>
      <w:r>
        <w:rPr>
          <w:iCs/>
        </w:rPr>
        <w:t>Hence, from DCI payload size consideration, we think a single DCI activate</w:t>
      </w:r>
      <w:r w:rsidR="0019130D">
        <w:rPr>
          <w:iCs/>
        </w:rPr>
        <w:t>s only</w:t>
      </w:r>
      <w:r>
        <w:rPr>
          <w:iCs/>
        </w:rPr>
        <w:t xml:space="preserve"> 1 type-2 configured grant. </w:t>
      </w:r>
    </w:p>
    <w:p w14:paraId="659E7F30" w14:textId="77777777" w:rsidR="00302FC8" w:rsidRPr="00B62833" w:rsidRDefault="00302FC8" w:rsidP="00302FC8">
      <w:pPr>
        <w:jc w:val="both"/>
        <w:rPr>
          <w:b/>
          <w:bCs/>
          <w:iCs/>
        </w:rPr>
      </w:pPr>
    </w:p>
    <w:p w14:paraId="6744663E" w14:textId="75F05A91" w:rsidR="00302FC8" w:rsidRDefault="00302FC8" w:rsidP="00302FC8">
      <w:pPr>
        <w:jc w:val="both"/>
        <w:rPr>
          <w:i/>
        </w:rPr>
      </w:pPr>
      <w:r w:rsidRPr="001C381A">
        <w:rPr>
          <w:b/>
          <w:i/>
          <w:u w:val="single"/>
        </w:rPr>
        <w:t>Proposal</w:t>
      </w:r>
      <w:r>
        <w:rPr>
          <w:b/>
          <w:i/>
          <w:u w:val="single"/>
        </w:rPr>
        <w:t xml:space="preserve"> 2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Support a single DCI activates only 1 </w:t>
      </w:r>
      <w:r w:rsidR="00633214">
        <w:rPr>
          <w:i/>
        </w:rPr>
        <w:t xml:space="preserve">type-2 </w:t>
      </w:r>
      <w:r>
        <w:rPr>
          <w:i/>
        </w:rPr>
        <w:t>configured grant.</w:t>
      </w:r>
    </w:p>
    <w:p w14:paraId="62A4E84B" w14:textId="77777777" w:rsidR="00CD73BE" w:rsidRDefault="00CD73BE" w:rsidP="001E7281"/>
    <w:p w14:paraId="15615F52" w14:textId="7AD0FD26" w:rsidR="00A41917" w:rsidRDefault="00CD73BE" w:rsidP="00CD73BE">
      <w:pPr>
        <w:jc w:val="both"/>
      </w:pPr>
      <w:r>
        <w:t xml:space="preserve">It was agreed </w:t>
      </w:r>
      <w:r w:rsidR="00633214">
        <w:fldChar w:fldCharType="begin"/>
      </w:r>
      <w:r w:rsidR="00633214">
        <w:instrText xml:space="preserve"> REF _Ref23838761 \r \h </w:instrText>
      </w:r>
      <w:r w:rsidR="00633214">
        <w:fldChar w:fldCharType="separate"/>
      </w:r>
      <w:r w:rsidR="00DA0C79">
        <w:t>[1]</w:t>
      </w:r>
      <w:r w:rsidR="00633214">
        <w:fldChar w:fldCharType="end"/>
      </w:r>
      <w:r w:rsidR="00633214">
        <w:t xml:space="preserve"> </w:t>
      </w:r>
      <w:r>
        <w:t xml:space="preserve">that </w:t>
      </w:r>
      <w:r w:rsidR="00633214">
        <w:t xml:space="preserve">to signal the gap between DCI reception and the first sidelink transmission scheduled by DCI, a table of values is configured by RRC and DCI determines which </w:t>
      </w:r>
      <w:r w:rsidR="0019130D">
        <w:t xml:space="preserve">one </w:t>
      </w:r>
      <w:r w:rsidR="00633214">
        <w:t>of the configured values is used. This signaling scheme provides a</w:t>
      </w:r>
      <w:r>
        <w:t xml:space="preserve"> slot offset</w:t>
      </w:r>
      <w:r w:rsidR="00633214">
        <w:t xml:space="preserve"> value</w:t>
      </w:r>
      <w:r>
        <w:t xml:space="preserve"> between DCI reception and the first sidelink transmission scheduled by the DCI.</w:t>
      </w:r>
      <w:r w:rsidR="00633214">
        <w:t xml:space="preserve"> </w:t>
      </w:r>
    </w:p>
    <w:p w14:paraId="35EDC6C6" w14:textId="77777777" w:rsidR="00A41917" w:rsidRDefault="00A41917" w:rsidP="00CD73BE">
      <w:pPr>
        <w:jc w:val="both"/>
      </w:pPr>
    </w:p>
    <w:p w14:paraId="33BD26F6" w14:textId="4E431D5D" w:rsidR="00A41917" w:rsidRDefault="00633214" w:rsidP="00A41917">
      <w:pPr>
        <w:jc w:val="both"/>
      </w:pPr>
      <w:r>
        <w:t>The details of apply</w:t>
      </w:r>
      <w:r w:rsidR="00A41917">
        <w:t>ing</w:t>
      </w:r>
      <w:r>
        <w:t xml:space="preserve"> this slot offset value need to be explored. </w:t>
      </w:r>
      <w:r w:rsidR="007823BE">
        <w:t>One</w:t>
      </w:r>
      <w:r>
        <w:t xml:space="preserve"> consideration is that downlink BWP can have a different sub-carrier spacing from sidelink BWP.</w:t>
      </w:r>
      <w:r w:rsidR="00A41917">
        <w:t xml:space="preserve"> Actually, such numerology difference exists in uplink transmissions as well. In our view, the scheme used to determine uplink transmission slot can be applied to determine sidelink transmission slot. </w:t>
      </w:r>
    </w:p>
    <w:p w14:paraId="353BCBB4" w14:textId="11C9AD2C" w:rsidR="00633214" w:rsidRDefault="00633214" w:rsidP="00CD73BE">
      <w:pPr>
        <w:jc w:val="both"/>
      </w:pPr>
    </w:p>
    <w:p w14:paraId="771900D4" w14:textId="42359A74" w:rsidR="005556E9" w:rsidRDefault="00A41917" w:rsidP="002F7457">
      <w:pPr>
        <w:jc w:val="both"/>
      </w:pPr>
      <w:r>
        <w:t>Specifically, i</w:t>
      </w:r>
      <w:r w:rsidR="00ED1E9E">
        <w:t xml:space="preserve">n NR </w:t>
      </w:r>
      <w:r w:rsidR="00E92732">
        <w:t xml:space="preserve">uplink transmission, </w:t>
      </w:r>
      <w:r w:rsidR="00ED1E9E">
        <w:t xml:space="preserve">the slot </w:t>
      </w:r>
      <w:r w:rsidR="00E92732">
        <w:t xml:space="preserve">where a UE should transmit PUSCH is set as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n∙</m:t>
            </m:r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PUSCH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hAnsi="Cambria Math"/>
            <w:sz w:val="20"/>
            <w:szCs w:val="20"/>
          </w:rPr>
          <m:t>+K</m:t>
        </m:r>
      </m:oMath>
      <w:r w:rsidR="00E92732">
        <w:t xml:space="preserve">, where </w:t>
      </w:r>
      <m:oMath>
        <m:r>
          <w:rPr>
            <w:rFonts w:ascii="Cambria Math" w:hAnsi="Cambria Math"/>
          </w:rPr>
          <m:t>n</m:t>
        </m:r>
      </m:oMath>
      <w:r w:rsidR="00E92732">
        <w:t xml:space="preserve"> is the slot with the scheduling DCI, and </w:t>
      </w:r>
      <m:oMath>
        <m:r>
          <w:rPr>
            <w:rFonts w:ascii="Cambria Math" w:hAnsi="Cambria Math"/>
          </w:rPr>
          <m:t>K</m:t>
        </m:r>
      </m:oMath>
      <w:r w:rsidR="00E92732">
        <w:t xml:space="preserve"> is </w:t>
      </w:r>
      <w:r>
        <w:t xml:space="preserve">the slot offset value </w:t>
      </w:r>
      <w:r w:rsidR="005556E9">
        <w:t>indicated</w:t>
      </w:r>
      <w:r w:rsidR="00E92732">
        <w:t xml:space="preserve"> in the </w:t>
      </w:r>
      <w:r w:rsidR="005556E9">
        <w:t xml:space="preserve">scheduling </w:t>
      </w:r>
      <w:r w:rsidR="00E92732">
        <w:t xml:space="preserve">DCI. </w:t>
      </w:r>
      <w:r>
        <w:t>Similarly</w:t>
      </w:r>
      <w:r w:rsidR="00E92732">
        <w:t>, the slot where a transmitter UE should transmit PS</w:t>
      </w:r>
      <w:r w:rsidR="002F7457">
        <w:t>C</w:t>
      </w:r>
      <w:r w:rsidR="00E92732">
        <w:t>CH</w:t>
      </w:r>
      <w:r w:rsidR="005556E9">
        <w:t>/</w:t>
      </w:r>
      <w:r w:rsidR="00E92732">
        <w:t xml:space="preserve">PSSCH is </w:t>
      </w:r>
      <w:r w:rsidR="00E92732">
        <w:lastRenderedPageBreak/>
        <w:t xml:space="preserve">set as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n∙</m:t>
            </m:r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PSSCH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hAnsi="Cambria Math"/>
            <w:sz w:val="20"/>
            <w:szCs w:val="20"/>
          </w:rPr>
          <m:t>+K</m:t>
        </m:r>
      </m:oMath>
      <w:r w:rsidR="00E92732">
        <w:t xml:space="preserve">, where </w:t>
      </w:r>
      <m:oMath>
        <m:r>
          <w:rPr>
            <w:rFonts w:ascii="Cambria Math" w:hAnsi="Cambria Math"/>
          </w:rPr>
          <m:t>n</m:t>
        </m:r>
      </m:oMath>
      <w:r w:rsidR="00E92732">
        <w:t xml:space="preserve"> is the slot with the scheduling DCI, and </w:t>
      </w:r>
      <m:oMath>
        <m:r>
          <w:rPr>
            <w:rFonts w:ascii="Cambria Math" w:hAnsi="Cambria Math"/>
          </w:rPr>
          <m:t>K</m:t>
        </m:r>
      </m:oMath>
      <w:r w:rsidR="00E92732">
        <w:t xml:space="preserve"> is </w:t>
      </w:r>
      <w:r>
        <w:t>the slot offset value</w:t>
      </w:r>
      <w:r w:rsidR="005556E9">
        <w:t xml:space="preserve"> indicated in the scheduling DCI.  </w:t>
      </w:r>
    </w:p>
    <w:p w14:paraId="5FC6089C" w14:textId="2A901C80" w:rsidR="00E92732" w:rsidRDefault="00E92732" w:rsidP="00CD73BE">
      <w:pPr>
        <w:jc w:val="both"/>
      </w:pPr>
    </w:p>
    <w:p w14:paraId="0BA94EDE" w14:textId="014F4338" w:rsidR="00CD73BE" w:rsidRPr="00A41917" w:rsidRDefault="004939E9" w:rsidP="00A41917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633214">
        <w:rPr>
          <w:b/>
          <w:i/>
          <w:u w:val="single"/>
        </w:rPr>
        <w:t>3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 w:rsidRPr="00186C28">
        <w:rPr>
          <w:i/>
        </w:rPr>
        <w:t>T</w:t>
      </w:r>
      <w:r>
        <w:rPr>
          <w:i/>
        </w:rPr>
        <w:t>he determination of time slot of the first PSSCH transmission scheduled by DCI follows the similar scheme as that for PUSCH transmission.</w:t>
      </w:r>
    </w:p>
    <w:p w14:paraId="08F4A808" w14:textId="0E6C25D6" w:rsidR="002A24CD" w:rsidRDefault="002A24CD" w:rsidP="00CD73BE"/>
    <w:p w14:paraId="65F44234" w14:textId="40C9A076" w:rsidR="007823BE" w:rsidRDefault="007823BE" w:rsidP="005F473F">
      <w:pPr>
        <w:jc w:val="both"/>
      </w:pPr>
      <w:r>
        <w:t>Another consideration of sidelink transmission timing is whether the slot offset value indicated in the scheduling DCI refers to physical slots or logical slots.</w:t>
      </w:r>
      <w:r w:rsidR="005F473F">
        <w:t xml:space="preserve"> In LTE V2X, a sidelink transmission occurs </w:t>
      </w:r>
      <w:r w:rsidR="007A1D4D">
        <w:t>at</w:t>
      </w:r>
      <w:r w:rsidR="005F473F">
        <w:t xml:space="preserve"> the first logical sub-frame after</w:t>
      </w:r>
      <w:r w:rsidR="008924A5">
        <w:t xml:space="preserve"> a fixed (for FDD) or a DCI-indicated (for TDD) sub-frame gap from the scheduling DCI. </w:t>
      </w:r>
      <w:r w:rsidR="005F473F">
        <w:t>In our view, the</w:t>
      </w:r>
      <w:r w:rsidR="008924A5">
        <w:t xml:space="preserve"> similar scheme can be extended to NR V2X sidelink. Specifically, the first PSSCH transmission occurs at the first logical slot after the DCI-indicated slot offset from the scheduling DCI.</w:t>
      </w:r>
      <w:r w:rsidR="00E6737A">
        <w:t xml:space="preserve"> In this sense, the gap indicated in DCI is considered as physical slots.</w:t>
      </w:r>
    </w:p>
    <w:p w14:paraId="0788A9BD" w14:textId="20E4757A" w:rsidR="007823BE" w:rsidRDefault="007823BE" w:rsidP="00CD73BE"/>
    <w:p w14:paraId="65D600B0" w14:textId="0B45D12F" w:rsidR="005F473F" w:rsidRDefault="005F473F" w:rsidP="00E6737A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 w:rsidRPr="00186C28">
        <w:rPr>
          <w:i/>
        </w:rPr>
        <w:t>T</w:t>
      </w:r>
      <w:r>
        <w:rPr>
          <w:i/>
        </w:rPr>
        <w:t>he first PSSCH transmission scheduled by</w:t>
      </w:r>
      <w:r w:rsidR="008924A5">
        <w:rPr>
          <w:i/>
        </w:rPr>
        <w:t xml:space="preserve"> </w:t>
      </w:r>
      <w:r>
        <w:rPr>
          <w:i/>
        </w:rPr>
        <w:t xml:space="preserve">DCI is </w:t>
      </w:r>
      <w:r w:rsidR="007A1D4D">
        <w:rPr>
          <w:i/>
        </w:rPr>
        <w:t>at</w:t>
      </w:r>
      <w:r>
        <w:rPr>
          <w:i/>
        </w:rPr>
        <w:t xml:space="preserve"> the first logical slot after the</w:t>
      </w:r>
      <w:r w:rsidR="008924A5">
        <w:rPr>
          <w:i/>
        </w:rPr>
        <w:t xml:space="preserve"> DCI-indicated slot offset from the scheduling DCI.</w:t>
      </w:r>
    </w:p>
    <w:p w14:paraId="406D1BDE" w14:textId="77777777" w:rsidR="005F473F" w:rsidRPr="00CD73BE" w:rsidRDefault="005F473F" w:rsidP="00CD73BE"/>
    <w:p w14:paraId="157B61EA" w14:textId="48A0F84E" w:rsidR="00CD73BE" w:rsidRDefault="00CD73BE" w:rsidP="00CD73BE">
      <w:pPr>
        <w:pStyle w:val="Heading2"/>
        <w:ind w:left="720" w:hanging="720"/>
        <w:rPr>
          <w:sz w:val="28"/>
        </w:rPr>
      </w:pPr>
      <w:r>
        <w:rPr>
          <w:sz w:val="28"/>
        </w:rPr>
        <w:t xml:space="preserve">Sidelink HARQ feedback </w:t>
      </w:r>
      <w:r w:rsidR="00DF7DAF">
        <w:rPr>
          <w:sz w:val="28"/>
        </w:rPr>
        <w:t xml:space="preserve">report </w:t>
      </w:r>
      <w:r>
        <w:rPr>
          <w:sz w:val="28"/>
        </w:rPr>
        <w:t xml:space="preserve">to </w:t>
      </w:r>
      <w:proofErr w:type="spellStart"/>
      <w:r>
        <w:rPr>
          <w:sz w:val="28"/>
        </w:rPr>
        <w:t>gNB</w:t>
      </w:r>
      <w:proofErr w:type="spellEnd"/>
    </w:p>
    <w:p w14:paraId="0802E3DE" w14:textId="3E8C8C9F" w:rsidR="007B616D" w:rsidRDefault="007823BE" w:rsidP="00E6737A">
      <w:pPr>
        <w:jc w:val="both"/>
        <w:rPr>
          <w:lang w:eastAsia="zh-CN"/>
        </w:rPr>
      </w:pPr>
      <w:r>
        <w:rPr>
          <w:lang w:eastAsia="zh-CN"/>
        </w:rPr>
        <w:t>I</w:t>
      </w:r>
      <w:r w:rsidR="00E6737A">
        <w:rPr>
          <w:lang w:eastAsia="zh-CN"/>
        </w:rPr>
        <w:t xml:space="preserve">t was agreed </w:t>
      </w:r>
      <w:r w:rsidR="00E6737A">
        <w:rPr>
          <w:lang w:eastAsia="zh-CN"/>
        </w:rPr>
        <w:fldChar w:fldCharType="begin"/>
      </w:r>
      <w:r w:rsidR="00E6737A">
        <w:rPr>
          <w:lang w:eastAsia="zh-CN"/>
        </w:rPr>
        <w:instrText xml:space="preserve"> REF _Ref23838761 \r \h  \* MERGEFORMAT </w:instrText>
      </w:r>
      <w:r w:rsidR="00E6737A">
        <w:rPr>
          <w:lang w:eastAsia="zh-CN"/>
        </w:rPr>
      </w:r>
      <w:r w:rsidR="00E6737A">
        <w:rPr>
          <w:lang w:eastAsia="zh-CN"/>
        </w:rPr>
        <w:fldChar w:fldCharType="separate"/>
      </w:r>
      <w:r w:rsidR="00DA0C79">
        <w:rPr>
          <w:lang w:eastAsia="zh-CN"/>
        </w:rPr>
        <w:t>[1]</w:t>
      </w:r>
      <w:r w:rsidR="00E6737A">
        <w:rPr>
          <w:lang w:eastAsia="zh-CN"/>
        </w:rPr>
        <w:fldChar w:fldCharType="end"/>
      </w:r>
      <w:r w:rsidR="00E6737A">
        <w:rPr>
          <w:lang w:eastAsia="zh-CN"/>
        </w:rPr>
        <w:t xml:space="preserve"> that in a configured grant in Mode </w:t>
      </w:r>
      <w:r w:rsidR="007B616D">
        <w:rPr>
          <w:lang w:eastAsia="zh-CN"/>
        </w:rPr>
        <w:t>1</w:t>
      </w:r>
      <w:r w:rsidR="00E6737A">
        <w:rPr>
          <w:lang w:eastAsia="zh-CN"/>
        </w:rPr>
        <w:t xml:space="preserve"> when using sidelink HARQ feedback,</w:t>
      </w:r>
      <w:r w:rsidR="007B616D">
        <w:rPr>
          <w:lang w:eastAsia="zh-CN"/>
        </w:rPr>
        <w:t xml:space="preserve"> there is only one HARQ-ACK bit for the configured grant and there is one PUCCH transmission occasion after the last resource. This design is to save uplink transmission</w:t>
      </w:r>
      <w:r w:rsidR="007A1D4D">
        <w:rPr>
          <w:lang w:eastAsia="zh-CN"/>
        </w:rPr>
        <w:t xml:space="preserve"> occasion</w:t>
      </w:r>
      <w:r w:rsidR="007B616D">
        <w:rPr>
          <w:lang w:eastAsia="zh-CN"/>
        </w:rPr>
        <w:t xml:space="preserve"> at the cost of potential sidelink resource waste. </w:t>
      </w:r>
    </w:p>
    <w:p w14:paraId="3BED0D37" w14:textId="19B4DB91" w:rsidR="00E6737A" w:rsidRDefault="00E6737A" w:rsidP="00E6737A">
      <w:pPr>
        <w:jc w:val="both"/>
        <w:rPr>
          <w:lang w:eastAsia="zh-CN"/>
        </w:rPr>
      </w:pPr>
    </w:p>
    <w:p w14:paraId="26C9F6EF" w14:textId="21F0204F" w:rsidR="00562A67" w:rsidRDefault="007B616D" w:rsidP="00562A67">
      <w:pPr>
        <w:jc w:val="both"/>
        <w:rPr>
          <w:lang w:eastAsia="zh-CN"/>
        </w:rPr>
      </w:pPr>
      <w:r>
        <w:rPr>
          <w:lang w:eastAsia="zh-CN"/>
        </w:rPr>
        <w:t>In our view, the similar mechanism can be extended to dynamic sidelink grant as well</w:t>
      </w:r>
      <w:r w:rsidR="00562A67">
        <w:rPr>
          <w:lang w:eastAsia="zh-CN"/>
        </w:rPr>
        <w:t xml:space="preserve">, i.e., </w:t>
      </w:r>
      <w:r w:rsidR="007A1D4D">
        <w:rPr>
          <w:lang w:eastAsia="zh-CN"/>
        </w:rPr>
        <w:t xml:space="preserve">when using sidelink HARQ feedback, </w:t>
      </w:r>
      <w:r w:rsidR="00562A67">
        <w:rPr>
          <w:lang w:eastAsia="zh-CN"/>
        </w:rPr>
        <w:t>there is only one HARQ-ACK bit for a dynamic</w:t>
      </w:r>
      <w:r w:rsidR="000A2C89">
        <w:rPr>
          <w:lang w:eastAsia="zh-CN"/>
        </w:rPr>
        <w:t xml:space="preserve"> sidelink</w:t>
      </w:r>
      <w:r w:rsidR="00562A67">
        <w:rPr>
          <w:lang w:eastAsia="zh-CN"/>
        </w:rPr>
        <w:t xml:space="preserve"> grant and there is one PUCCH transmission occasion after the last</w:t>
      </w:r>
      <w:r w:rsidR="007A1D4D">
        <w:rPr>
          <w:lang w:eastAsia="zh-CN"/>
        </w:rPr>
        <w:t xml:space="preserve"> </w:t>
      </w:r>
      <w:r w:rsidR="000A2C89">
        <w:rPr>
          <w:lang w:eastAsia="zh-CN"/>
        </w:rPr>
        <w:t xml:space="preserve">granted </w:t>
      </w:r>
      <w:r w:rsidR="007A1D4D">
        <w:rPr>
          <w:lang w:eastAsia="zh-CN"/>
        </w:rPr>
        <w:t>sidelink</w:t>
      </w:r>
      <w:r w:rsidR="00562A67">
        <w:rPr>
          <w:lang w:eastAsia="zh-CN"/>
        </w:rPr>
        <w:t xml:space="preserve"> resource.</w:t>
      </w:r>
    </w:p>
    <w:p w14:paraId="4B7D133E" w14:textId="77777777" w:rsidR="00562A67" w:rsidRDefault="00562A67" w:rsidP="00562A67">
      <w:pPr>
        <w:jc w:val="both"/>
        <w:rPr>
          <w:lang w:eastAsia="zh-CN"/>
        </w:rPr>
      </w:pPr>
    </w:p>
    <w:p w14:paraId="408713A8" w14:textId="2437D536" w:rsidR="00562A67" w:rsidRDefault="007B616D" w:rsidP="00562A67">
      <w:pPr>
        <w:jc w:val="both"/>
        <w:rPr>
          <w:iCs/>
        </w:rPr>
      </w:pPr>
      <w:r>
        <w:rPr>
          <w:lang w:eastAsia="zh-CN"/>
        </w:rPr>
        <w:t xml:space="preserve">The resource and timing of each PUCCH transmission (for sidelink HARQ report) need to be indicated in the DCI scheduling sidelink grant. If a single DCI </w:t>
      </w:r>
      <w:r w:rsidR="00562A67">
        <w:rPr>
          <w:lang w:eastAsia="zh-CN"/>
        </w:rPr>
        <w:t>for</w:t>
      </w:r>
      <w:r>
        <w:rPr>
          <w:lang w:eastAsia="zh-CN"/>
        </w:rPr>
        <w:t xml:space="preserve"> dynamic grant supports the scheduling of multiple sidelink transmissions </w:t>
      </w:r>
      <w:r w:rsidR="00562A67">
        <w:rPr>
          <w:lang w:eastAsia="zh-CN"/>
        </w:rPr>
        <w:t xml:space="preserve">as well as multiple corresponding PUCCH transmissions, then </w:t>
      </w:r>
      <w:proofErr w:type="gramStart"/>
      <w:r w:rsidR="00562A67">
        <w:rPr>
          <w:lang w:eastAsia="zh-CN"/>
        </w:rPr>
        <w:t>its</w:t>
      </w:r>
      <w:proofErr w:type="gramEnd"/>
      <w:r w:rsidR="00562A67">
        <w:rPr>
          <w:lang w:eastAsia="zh-CN"/>
        </w:rPr>
        <w:t xml:space="preserve"> signaling overhead is large. </w:t>
      </w:r>
      <w:r w:rsidR="00562A67">
        <w:rPr>
          <w:iCs/>
        </w:rPr>
        <w:t>This will unnecessarily increase the payload size of the DCI</w:t>
      </w:r>
      <w:r w:rsidR="0019130D">
        <w:rPr>
          <w:iCs/>
        </w:rPr>
        <w:t xml:space="preserve"> with</w:t>
      </w:r>
      <w:r w:rsidR="00562A67">
        <w:rPr>
          <w:iCs/>
        </w:rPr>
        <w:t xml:space="preserve"> type-2 configured </w:t>
      </w:r>
      <w:r w:rsidR="007A1D4D">
        <w:rPr>
          <w:iCs/>
        </w:rPr>
        <w:t xml:space="preserve">sidelink </w:t>
      </w:r>
      <w:r w:rsidR="00562A67">
        <w:rPr>
          <w:iCs/>
        </w:rPr>
        <w:t xml:space="preserve">grant, as it was agreed </w:t>
      </w:r>
      <w:r w:rsidR="00562A67">
        <w:rPr>
          <w:iCs/>
        </w:rPr>
        <w:fldChar w:fldCharType="begin"/>
      </w:r>
      <w:r w:rsidR="00562A67">
        <w:rPr>
          <w:iCs/>
        </w:rPr>
        <w:instrText xml:space="preserve"> REF _Ref23838761 \r \h </w:instrText>
      </w:r>
      <w:r w:rsidR="00562A67">
        <w:rPr>
          <w:iCs/>
        </w:rPr>
      </w:r>
      <w:r w:rsidR="00562A67">
        <w:rPr>
          <w:iCs/>
        </w:rPr>
        <w:fldChar w:fldCharType="separate"/>
      </w:r>
      <w:r w:rsidR="00DA0C79">
        <w:rPr>
          <w:iCs/>
        </w:rPr>
        <w:t>[1]</w:t>
      </w:r>
      <w:r w:rsidR="00562A67">
        <w:rPr>
          <w:iCs/>
        </w:rPr>
        <w:fldChar w:fldCharType="end"/>
      </w:r>
      <w:r w:rsidR="00562A67">
        <w:rPr>
          <w:iCs/>
        </w:rPr>
        <w:t xml:space="preserve"> that the DCI </w:t>
      </w:r>
      <w:r w:rsidR="0019130D">
        <w:rPr>
          <w:iCs/>
        </w:rPr>
        <w:t>with</w:t>
      </w:r>
      <w:r w:rsidR="00562A67">
        <w:rPr>
          <w:iCs/>
        </w:rPr>
        <w:t xml:space="preserve"> dynamic grant has the same size as the DCI </w:t>
      </w:r>
      <w:r w:rsidR="0019130D">
        <w:rPr>
          <w:iCs/>
        </w:rPr>
        <w:t>with</w:t>
      </w:r>
      <w:r w:rsidR="00562A67">
        <w:rPr>
          <w:iCs/>
        </w:rPr>
        <w:t xml:space="preserve"> type-2 configured grant. </w:t>
      </w:r>
    </w:p>
    <w:p w14:paraId="05026297" w14:textId="4EEF2438" w:rsidR="00562A67" w:rsidRDefault="00562A67" w:rsidP="00562A67">
      <w:pPr>
        <w:jc w:val="both"/>
        <w:rPr>
          <w:iCs/>
        </w:rPr>
      </w:pPr>
    </w:p>
    <w:p w14:paraId="7B960F68" w14:textId="56F61820" w:rsidR="006461D8" w:rsidRDefault="006461D8" w:rsidP="006461D8">
      <w:pPr>
        <w:jc w:val="both"/>
        <w:rPr>
          <w:iCs/>
        </w:rPr>
      </w:pPr>
      <w:r>
        <w:rPr>
          <w:iCs/>
        </w:rPr>
        <w:t xml:space="preserve">Furthermore, the PUCCH resource waste is likely unavoidable if multiple PUCCH resources are allocated by a dynamic sidelink grant. For example, in feedback-based sidelink HARQ retransmissions, if the first PSFCH indicates HARQ-NACK of the initial transmission, the report of this sidelink HARQ-NACK to </w:t>
      </w:r>
      <w:proofErr w:type="spellStart"/>
      <w:r>
        <w:rPr>
          <w:iCs/>
        </w:rPr>
        <w:t>gNB</w:t>
      </w:r>
      <w:proofErr w:type="spellEnd"/>
      <w:r w:rsidR="007A1D4D">
        <w:rPr>
          <w:iCs/>
        </w:rPr>
        <w:t xml:space="preserve"> does not seem to have</w:t>
      </w:r>
      <w:r>
        <w:rPr>
          <w:iCs/>
        </w:rPr>
        <w:t xml:space="preserve"> </w:t>
      </w:r>
      <w:r w:rsidR="0019130D">
        <w:rPr>
          <w:iCs/>
        </w:rPr>
        <w:t xml:space="preserve">any </w:t>
      </w:r>
      <w:r>
        <w:rPr>
          <w:iCs/>
        </w:rPr>
        <w:t xml:space="preserve">impact on the subsequent procedure.  </w:t>
      </w:r>
    </w:p>
    <w:p w14:paraId="474D4D2A" w14:textId="77777777" w:rsidR="006461D8" w:rsidRDefault="006461D8" w:rsidP="00562A67">
      <w:pPr>
        <w:jc w:val="both"/>
        <w:rPr>
          <w:iCs/>
        </w:rPr>
      </w:pPr>
    </w:p>
    <w:p w14:paraId="5CFA0948" w14:textId="1E050CBB" w:rsidR="00403D24" w:rsidRDefault="00562A67" w:rsidP="006461D8">
      <w:pPr>
        <w:jc w:val="both"/>
        <w:rPr>
          <w:iCs/>
        </w:rPr>
      </w:pPr>
      <w:r>
        <w:rPr>
          <w:iCs/>
        </w:rPr>
        <w:t>F</w:t>
      </w:r>
      <w:r w:rsidR="006461D8">
        <w:rPr>
          <w:iCs/>
        </w:rPr>
        <w:t>inally</w:t>
      </w:r>
      <w:r>
        <w:rPr>
          <w:iCs/>
        </w:rPr>
        <w:t xml:space="preserve">, the multiple transmissions on PUCCH per dynamic sidelink grant will affect UE’s </w:t>
      </w:r>
      <w:r w:rsidR="0019130D">
        <w:rPr>
          <w:iCs/>
        </w:rPr>
        <w:t xml:space="preserve">sidelink channel monitoring. </w:t>
      </w:r>
      <w:r w:rsidR="00B07CF9">
        <w:rPr>
          <w:iCs/>
        </w:rPr>
        <w:t>Without</w:t>
      </w:r>
      <w:r w:rsidR="0019130D">
        <w:rPr>
          <w:iCs/>
        </w:rPr>
        <w:t xml:space="preserve"> sidelink channel sensing report </w:t>
      </w:r>
      <w:r w:rsidR="00B07CF9">
        <w:rPr>
          <w:iCs/>
        </w:rPr>
        <w:t xml:space="preserve">from UEs, a </w:t>
      </w:r>
      <w:proofErr w:type="spellStart"/>
      <w:r w:rsidR="00B07CF9">
        <w:rPr>
          <w:iCs/>
        </w:rPr>
        <w:t>gNB</w:t>
      </w:r>
      <w:proofErr w:type="spellEnd"/>
      <w:r w:rsidR="00B07CF9">
        <w:rPr>
          <w:iCs/>
        </w:rPr>
        <w:t xml:space="preserve"> is unable to make efficient scheduling if a</w:t>
      </w:r>
      <w:r w:rsidR="0019130D">
        <w:rPr>
          <w:iCs/>
        </w:rPr>
        <w:t xml:space="preserve"> </w:t>
      </w:r>
      <w:r>
        <w:rPr>
          <w:iCs/>
        </w:rPr>
        <w:t>resource pool</w:t>
      </w:r>
      <w:r w:rsidR="00B07CF9">
        <w:rPr>
          <w:iCs/>
        </w:rPr>
        <w:t xml:space="preserve"> is</w:t>
      </w:r>
      <w:r>
        <w:rPr>
          <w:iCs/>
        </w:rPr>
        <w:t xml:space="preserve"> shar</w:t>
      </w:r>
      <w:r w:rsidR="00B07CF9">
        <w:rPr>
          <w:iCs/>
        </w:rPr>
        <w:t>ed</w:t>
      </w:r>
      <w:r>
        <w:rPr>
          <w:iCs/>
        </w:rPr>
        <w:t xml:space="preserve"> </w:t>
      </w:r>
      <w:r w:rsidR="00B07CF9">
        <w:rPr>
          <w:iCs/>
        </w:rPr>
        <w:t>by both</w:t>
      </w:r>
      <w:r>
        <w:rPr>
          <w:iCs/>
        </w:rPr>
        <w:t xml:space="preserve"> Mode 1 and Mode 2. </w:t>
      </w:r>
    </w:p>
    <w:p w14:paraId="13E0E75B" w14:textId="77777777" w:rsidR="006461D8" w:rsidRPr="006461D8" w:rsidRDefault="006461D8" w:rsidP="006461D8">
      <w:pPr>
        <w:jc w:val="both"/>
        <w:rPr>
          <w:iCs/>
        </w:rPr>
      </w:pPr>
    </w:p>
    <w:p w14:paraId="417AC6DD" w14:textId="0216C919" w:rsidR="00403D24" w:rsidRPr="009B789C" w:rsidRDefault="00403D24" w:rsidP="00403D24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6461D8">
        <w:rPr>
          <w:b/>
          <w:i/>
          <w:u w:val="single"/>
        </w:rPr>
        <w:t>5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 w:rsidR="006461D8">
        <w:rPr>
          <w:i/>
        </w:rPr>
        <w:t>For a dynamic sidelink grant when using sidelink HARQ feedback, there is only one HARQ-ACK bit for the grant and there is one PUCCH transmission occasion after the last granted sidelink resource.</w:t>
      </w:r>
    </w:p>
    <w:p w14:paraId="7B09C941" w14:textId="77777777" w:rsidR="00403D24" w:rsidRPr="00403D24" w:rsidRDefault="00403D24" w:rsidP="00403D24">
      <w:pPr>
        <w:rPr>
          <w:lang w:eastAsia="zh-CN"/>
        </w:rPr>
      </w:pPr>
    </w:p>
    <w:p w14:paraId="270FFDE3" w14:textId="1B7E744F" w:rsidR="009B789C" w:rsidRDefault="00CD73BE" w:rsidP="00CD73BE">
      <w:pPr>
        <w:jc w:val="both"/>
      </w:pPr>
      <w:r>
        <w:t xml:space="preserve">It was agreed </w:t>
      </w:r>
      <w:r w:rsidR="009B789C">
        <w:fldChar w:fldCharType="begin"/>
      </w:r>
      <w:r w:rsidR="009B789C">
        <w:instrText xml:space="preserve"> REF _Ref23838761 \r \h </w:instrText>
      </w:r>
      <w:r w:rsidR="009B789C">
        <w:fldChar w:fldCharType="separate"/>
      </w:r>
      <w:r w:rsidR="00DA0C79">
        <w:t>[1]</w:t>
      </w:r>
      <w:r w:rsidR="009B789C">
        <w:fldChar w:fldCharType="end"/>
      </w:r>
      <w:r w:rsidR="009B789C">
        <w:t xml:space="preserve"> that for reporting sidelink HARQ-ACK to </w:t>
      </w:r>
      <w:proofErr w:type="spellStart"/>
      <w:r w:rsidR="009B789C">
        <w:t>gNB</w:t>
      </w:r>
      <w:proofErr w:type="spellEnd"/>
      <w:r w:rsidR="009B789C">
        <w:t xml:space="preserve"> with dynamic grant or configured grant type-2 in sidelink, the Rel-15 procedure and signaling for downlink HARQ-ACK are reused for </w:t>
      </w:r>
      <w:r w:rsidR="009B789C">
        <w:lastRenderedPageBreak/>
        <w:t xml:space="preserve">selecting PUCCH offset/resource and format in uplink. It is open how to indicate timing of PUCCH transmission. </w:t>
      </w:r>
    </w:p>
    <w:p w14:paraId="2B97F673" w14:textId="77777777" w:rsidR="009B789C" w:rsidRDefault="009B789C" w:rsidP="00CD73BE">
      <w:pPr>
        <w:jc w:val="both"/>
      </w:pPr>
    </w:p>
    <w:p w14:paraId="39396057" w14:textId="5DC5A3F7" w:rsidR="00CD73BE" w:rsidRDefault="00CD73BE" w:rsidP="00CD73BE">
      <w:pPr>
        <w:jc w:val="both"/>
      </w:pPr>
      <w:r>
        <w:t xml:space="preserve">In NR </w:t>
      </w:r>
      <w:r w:rsidR="000A2C89">
        <w:t>downlink</w:t>
      </w:r>
      <w:r>
        <w:t xml:space="preserve">, the time gap between PDSCH transmission and HARQ feedback is indicated in the corresponding PDCCH. In fallback DCI format, a 3-bit field is directly interpreted to a </w:t>
      </w:r>
      <w:r w:rsidR="00BF1B3C">
        <w:t xml:space="preserve">slot </w:t>
      </w:r>
      <w:r>
        <w:t>value for the time gap. In non-fallback DCI format, a field is interpreted to an entry</w:t>
      </w:r>
      <w:r w:rsidR="00BF1B3C">
        <w:t xml:space="preserve"> index</w:t>
      </w:r>
      <w:r>
        <w:t xml:space="preserve"> of a configured time gap table. This bit field size is variable, depending on the configured table.</w:t>
      </w:r>
    </w:p>
    <w:p w14:paraId="6931C5D7" w14:textId="77777777" w:rsidR="00CD73BE" w:rsidRDefault="00CD73BE" w:rsidP="00CD73BE">
      <w:pPr>
        <w:jc w:val="both"/>
      </w:pPr>
    </w:p>
    <w:p w14:paraId="44F7AB1B" w14:textId="77777777" w:rsidR="00DA3F8A" w:rsidRDefault="00CD73BE" w:rsidP="00CD73BE">
      <w:pPr>
        <w:jc w:val="both"/>
      </w:pPr>
      <w:r>
        <w:t>In NR V2X, the time gap between the last PS</w:t>
      </w:r>
      <w:r w:rsidR="00A971D1">
        <w:t>F</w:t>
      </w:r>
      <w:r>
        <w:t xml:space="preserve">CH </w:t>
      </w:r>
      <w:r w:rsidR="00A971D1">
        <w:t>reception</w:t>
      </w:r>
      <w:r>
        <w:t xml:space="preserve"> and PUCCH transmission can be indicated in the </w:t>
      </w:r>
      <w:r w:rsidR="009B789C">
        <w:t>scheduling DCI</w:t>
      </w:r>
      <w:r>
        <w:t>. This time gap can be in the unit of slots.</w:t>
      </w:r>
      <w:r w:rsidR="00DA3F8A">
        <w:t xml:space="preserve"> </w:t>
      </w:r>
    </w:p>
    <w:p w14:paraId="0762A153" w14:textId="77777777" w:rsidR="00DA3F8A" w:rsidRDefault="00DA3F8A" w:rsidP="00CD73BE">
      <w:pPr>
        <w:jc w:val="both"/>
      </w:pPr>
    </w:p>
    <w:p w14:paraId="357FB9F3" w14:textId="3EB45A73" w:rsidR="00CD73BE" w:rsidRDefault="00A971D1" w:rsidP="00CD73BE">
      <w:pPr>
        <w:jc w:val="both"/>
      </w:pPr>
      <w:r>
        <w:t xml:space="preserve">Although </w:t>
      </w:r>
      <w:proofErr w:type="spellStart"/>
      <w:r>
        <w:t>gNB</w:t>
      </w:r>
      <w:proofErr w:type="spellEnd"/>
      <w:r>
        <w:t xml:space="preserve"> only grants the PSCCH/PSSCH resources, it knows the resource pool configuration and is able to derive the corresponding PSFCH slots. Comparing with the time gap indication between the last PSCCH/PSSCH transmission and PUCCH transmission, the time gap indication between the last PSFCH reception and PUCCH transmission has the signaling benefits. Furthermore, a </w:t>
      </w:r>
      <w:r w:rsidR="00CD73BE">
        <w:t xml:space="preserve">transmitter UE can only report sidelink HARQ ACK/NACK to </w:t>
      </w:r>
      <w:proofErr w:type="spellStart"/>
      <w:r w:rsidR="00CD73BE">
        <w:t>gNB</w:t>
      </w:r>
      <w:proofErr w:type="spellEnd"/>
      <w:r w:rsidR="00CD73BE">
        <w:t xml:space="preserve"> after it receives</w:t>
      </w:r>
      <w:r w:rsidR="00DA3F8A">
        <w:t xml:space="preserve"> and processes</w:t>
      </w:r>
      <w:r w:rsidR="00CD73BE">
        <w:t xml:space="preserve"> the </w:t>
      </w:r>
      <w:r>
        <w:t xml:space="preserve">last </w:t>
      </w:r>
      <w:r w:rsidR="00CD73BE">
        <w:t xml:space="preserve">PSFCH from receiver UE(s). Hence, the time gap </w:t>
      </w:r>
      <w:r>
        <w:t xml:space="preserve">indication </w:t>
      </w:r>
      <w:r w:rsidR="00CD73BE">
        <w:t>between the last PS</w:t>
      </w:r>
      <w:r>
        <w:t>F</w:t>
      </w:r>
      <w:r w:rsidR="00CD73BE">
        <w:t xml:space="preserve">CH </w:t>
      </w:r>
      <w:r>
        <w:t>reception</w:t>
      </w:r>
      <w:r w:rsidR="00CD73BE">
        <w:t xml:space="preserve"> and</w:t>
      </w:r>
      <w:r w:rsidR="00DA3F8A">
        <w:t xml:space="preserve"> </w:t>
      </w:r>
      <w:r w:rsidR="00CD73BE">
        <w:t xml:space="preserve">PUCCH transmission </w:t>
      </w:r>
      <w:r w:rsidR="00DA3F8A">
        <w:t xml:space="preserve">is related to </w:t>
      </w:r>
      <w:r w:rsidR="00CD73BE">
        <w:t xml:space="preserve">transmitter UE’s processing time. </w:t>
      </w:r>
    </w:p>
    <w:p w14:paraId="000D67E3" w14:textId="77777777" w:rsidR="00CD73BE" w:rsidRDefault="00CD73BE" w:rsidP="00CD73BE">
      <w:pPr>
        <w:jc w:val="both"/>
      </w:pPr>
    </w:p>
    <w:p w14:paraId="1D572351" w14:textId="33BB0646" w:rsidR="00CD73BE" w:rsidRDefault="00CD73BE" w:rsidP="00CD73BE">
      <w:pPr>
        <w:jc w:val="both"/>
      </w:pPr>
      <w:r>
        <w:t>It is preferred to configure a time gap table between the last PS</w:t>
      </w:r>
      <w:r w:rsidR="00DA3F8A">
        <w:t>F</w:t>
      </w:r>
      <w:r>
        <w:t xml:space="preserve">CH </w:t>
      </w:r>
      <w:r w:rsidR="00DA3F8A">
        <w:t>reception</w:t>
      </w:r>
      <w:r>
        <w:t xml:space="preserve"> and PUCCH transmission, and </w:t>
      </w:r>
      <w:r w:rsidR="00BF1B3C">
        <w:t>an</w:t>
      </w:r>
      <w:r>
        <w:t xml:space="preserve"> entry index of this time gap table is contained in the </w:t>
      </w:r>
      <w:r w:rsidR="00DA3F8A">
        <w:t>scheduling DCI</w:t>
      </w:r>
      <w:r>
        <w:t xml:space="preserve">. The configured time gap table takes </w:t>
      </w:r>
      <w:r w:rsidR="00DA3F8A">
        <w:t xml:space="preserve">UE capability </w:t>
      </w:r>
      <w:r>
        <w:t>into account</w:t>
      </w:r>
      <w:r w:rsidR="00DA3F8A">
        <w:t>.</w:t>
      </w:r>
    </w:p>
    <w:p w14:paraId="28EC7D67" w14:textId="1393A752" w:rsidR="00DA3F8A" w:rsidRDefault="00DA3F8A" w:rsidP="00CD73BE">
      <w:pPr>
        <w:jc w:val="both"/>
      </w:pPr>
    </w:p>
    <w:p w14:paraId="2286B288" w14:textId="19D13E24" w:rsidR="00DA3F8A" w:rsidRDefault="00DA3F8A" w:rsidP="00CD73BE">
      <w:pPr>
        <w:jc w:val="both"/>
      </w:pPr>
      <w:r>
        <w:t xml:space="preserve">Considering the possible different numerologies of sidelink BWP and uplink BWP, the slot where a transmitter UE should transmit PUCCH is set as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sz w:val="21"/>
                <w:szCs w:val="21"/>
              </w:rPr>
            </m:ctrlPr>
          </m:dPr>
          <m:e>
            <m:r>
              <w:rPr>
                <w:rFonts w:ascii="Cambria Math" w:hAnsi="Cambria Math"/>
                <w:sz w:val="21"/>
                <w:szCs w:val="21"/>
              </w:rPr>
              <m:t>n∙</m:t>
            </m:r>
            <m:f>
              <m:fPr>
                <m:ctrlPr>
                  <w:rPr>
                    <w:rFonts w:ascii="Cambria Math" w:hAnsi="Cambria Math"/>
                    <w:i/>
                    <w:sz w:val="21"/>
                    <w:szCs w:val="21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PUCCH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1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PSSCH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hAnsi="Cambria Math"/>
            <w:sz w:val="21"/>
            <w:szCs w:val="21"/>
          </w:rPr>
          <m:t>+K</m:t>
        </m:r>
      </m:oMath>
      <w:r>
        <w:t xml:space="preserve">, where </w:t>
      </w:r>
      <m:oMath>
        <m:r>
          <w:rPr>
            <w:rFonts w:ascii="Cambria Math" w:hAnsi="Cambria Math"/>
          </w:rPr>
          <m:t>n</m:t>
        </m:r>
      </m:oMath>
      <w:r>
        <w:t xml:space="preserve"> is the slot with the last PSFCH reception, and </w:t>
      </w:r>
      <m:oMath>
        <m:r>
          <w:rPr>
            <w:rFonts w:ascii="Cambria Math" w:hAnsi="Cambria Math"/>
          </w:rPr>
          <m:t>K</m:t>
        </m:r>
      </m:oMath>
      <w:r>
        <w:t xml:space="preserve"> is the slot offset value indicated in the scheduling DCI.  </w:t>
      </w:r>
    </w:p>
    <w:p w14:paraId="32F2A894" w14:textId="77777777" w:rsidR="00CD73BE" w:rsidRPr="00C375D2" w:rsidRDefault="00CD73BE" w:rsidP="00CD73BE"/>
    <w:p w14:paraId="2278C69E" w14:textId="3BCD52E8" w:rsidR="00216B0A" w:rsidRDefault="004939E9" w:rsidP="004939E9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216B0A">
        <w:rPr>
          <w:b/>
          <w:i/>
          <w:u w:val="single"/>
        </w:rPr>
        <w:t>6</w:t>
      </w:r>
      <w:r w:rsidRPr="001C381A">
        <w:rPr>
          <w:b/>
          <w:i/>
          <w:u w:val="single"/>
        </w:rPr>
        <w:t>:</w:t>
      </w:r>
      <w:r w:rsidRPr="004939E9">
        <w:rPr>
          <w:i/>
        </w:rPr>
        <w:t xml:space="preserve"> </w:t>
      </w:r>
      <w:r>
        <w:rPr>
          <w:i/>
        </w:rPr>
        <w:t xml:space="preserve">For transmitter UE’s sidelink HARQ reporting to </w:t>
      </w:r>
      <w:proofErr w:type="spellStart"/>
      <w:r>
        <w:rPr>
          <w:i/>
        </w:rPr>
        <w:t>gNB</w:t>
      </w:r>
      <w:proofErr w:type="spellEnd"/>
      <w:r>
        <w:rPr>
          <w:i/>
        </w:rPr>
        <w:t>,</w:t>
      </w:r>
      <w:r w:rsidRPr="001C381A">
        <w:rPr>
          <w:i/>
        </w:rPr>
        <w:t xml:space="preserve"> </w:t>
      </w:r>
      <w:r>
        <w:rPr>
          <w:i/>
        </w:rPr>
        <w:t>the time gap between the last PS</w:t>
      </w:r>
      <w:r w:rsidR="00DA3F8A">
        <w:rPr>
          <w:i/>
        </w:rPr>
        <w:t>F</w:t>
      </w:r>
      <w:r>
        <w:rPr>
          <w:i/>
        </w:rPr>
        <w:t xml:space="preserve">CH </w:t>
      </w:r>
      <w:r w:rsidR="00DA3F8A">
        <w:rPr>
          <w:i/>
        </w:rPr>
        <w:t>reception</w:t>
      </w:r>
      <w:r>
        <w:rPr>
          <w:i/>
        </w:rPr>
        <w:t xml:space="preserve"> and the corresponding PUCCH transmission should be indicated in the NR DCI for scheduling sidelink transmissions. </w:t>
      </w:r>
    </w:p>
    <w:p w14:paraId="049E90CF" w14:textId="77777777" w:rsidR="00216B0A" w:rsidRPr="00216B0A" w:rsidRDefault="004939E9" w:rsidP="00216B0A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i/>
          <w:sz w:val="24"/>
          <w:szCs w:val="24"/>
        </w:rPr>
      </w:pPr>
      <w:r w:rsidRPr="00216B0A">
        <w:rPr>
          <w:rFonts w:ascii="Times New Roman" w:hAnsi="Times New Roman"/>
          <w:i/>
          <w:sz w:val="24"/>
          <w:szCs w:val="24"/>
        </w:rPr>
        <w:t xml:space="preserve">The indication is via an entry index of a configured time gap table. </w:t>
      </w:r>
    </w:p>
    <w:p w14:paraId="4EC919EA" w14:textId="4F853D7C" w:rsidR="004939E9" w:rsidRPr="00216B0A" w:rsidRDefault="00DA3F8A" w:rsidP="00216B0A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i/>
          <w:sz w:val="24"/>
          <w:szCs w:val="24"/>
        </w:rPr>
      </w:pPr>
      <w:r w:rsidRPr="00216B0A">
        <w:rPr>
          <w:rFonts w:ascii="Times New Roman" w:hAnsi="Times New Roman"/>
          <w:i/>
          <w:sz w:val="24"/>
          <w:szCs w:val="24"/>
        </w:rPr>
        <w:t xml:space="preserve">The numerologies </w:t>
      </w:r>
      <w:r w:rsidR="00216B0A" w:rsidRPr="00216B0A">
        <w:rPr>
          <w:rFonts w:ascii="Times New Roman" w:hAnsi="Times New Roman"/>
          <w:i/>
          <w:sz w:val="24"/>
          <w:szCs w:val="24"/>
        </w:rPr>
        <w:t xml:space="preserve">of uplink BWP and sidelink BWP </w:t>
      </w:r>
      <w:r w:rsidR="00B07CF9">
        <w:rPr>
          <w:rFonts w:ascii="Times New Roman" w:hAnsi="Times New Roman"/>
          <w:i/>
          <w:sz w:val="24"/>
          <w:szCs w:val="24"/>
        </w:rPr>
        <w:t>are</w:t>
      </w:r>
      <w:r w:rsidR="00216B0A" w:rsidRPr="00216B0A">
        <w:rPr>
          <w:rFonts w:ascii="Times New Roman" w:hAnsi="Times New Roman"/>
          <w:i/>
          <w:sz w:val="24"/>
          <w:szCs w:val="24"/>
        </w:rPr>
        <w:t xml:space="preserve"> co</w:t>
      </w:r>
      <w:r w:rsidR="00216B0A">
        <w:rPr>
          <w:rFonts w:ascii="Times New Roman" w:hAnsi="Times New Roman"/>
          <w:i/>
          <w:sz w:val="24"/>
          <w:szCs w:val="24"/>
        </w:rPr>
        <w:t>ns</w:t>
      </w:r>
      <w:r w:rsidR="000A2C89">
        <w:rPr>
          <w:rFonts w:ascii="Times New Roman" w:hAnsi="Times New Roman"/>
          <w:i/>
          <w:sz w:val="24"/>
          <w:szCs w:val="24"/>
        </w:rPr>
        <w:t>i</w:t>
      </w:r>
      <w:r w:rsidR="00216B0A">
        <w:rPr>
          <w:rFonts w:ascii="Times New Roman" w:hAnsi="Times New Roman"/>
          <w:i/>
          <w:sz w:val="24"/>
          <w:szCs w:val="24"/>
        </w:rPr>
        <w:t>dered</w:t>
      </w:r>
      <w:r w:rsidR="00216B0A" w:rsidRPr="00216B0A">
        <w:rPr>
          <w:rFonts w:ascii="Times New Roman" w:hAnsi="Times New Roman"/>
          <w:i/>
          <w:sz w:val="24"/>
          <w:szCs w:val="24"/>
        </w:rPr>
        <w:t xml:space="preserve"> in determining the PUCCH transmission slot. </w:t>
      </w:r>
    </w:p>
    <w:p w14:paraId="2758EBC9" w14:textId="086C77E0" w:rsidR="00CD73BE" w:rsidRDefault="00CD73BE" w:rsidP="00CD73BE"/>
    <w:p w14:paraId="088BA22B" w14:textId="178EAD31" w:rsidR="00555CFE" w:rsidRPr="00CC49B2" w:rsidRDefault="00216B0A" w:rsidP="00CD73BE">
      <w:pPr>
        <w:jc w:val="both"/>
      </w:pPr>
      <w:r>
        <w:t xml:space="preserve">The contents of the sidelink HARQ feedback report to </w:t>
      </w:r>
      <w:proofErr w:type="spellStart"/>
      <w:r>
        <w:t>gNB</w:t>
      </w:r>
      <w:proofErr w:type="spellEnd"/>
      <w:r>
        <w:t xml:space="preserve"> have been extensively discussed in the email reflector </w:t>
      </w:r>
      <w:r>
        <w:fldChar w:fldCharType="begin"/>
      </w:r>
      <w:r>
        <w:instrText xml:space="preserve"> REF _Ref23769852 \r \h </w:instrText>
      </w:r>
      <w:r>
        <w:fldChar w:fldCharType="separate"/>
      </w:r>
      <w:r w:rsidR="00DA0C79">
        <w:t>[2]</w:t>
      </w:r>
      <w:r>
        <w:fldChar w:fldCharType="end"/>
      </w:r>
      <w:r>
        <w:t>. The following agreement has been made:</w:t>
      </w:r>
    </w:p>
    <w:p w14:paraId="5753C7BB" w14:textId="77777777" w:rsidR="00051C4C" w:rsidRPr="00216B0A" w:rsidRDefault="00051C4C" w:rsidP="0061731A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jc w:val="both"/>
        <w:rPr>
          <w:color w:val="000000"/>
        </w:rPr>
      </w:pPr>
      <w:r w:rsidRPr="00216B0A">
        <w:rPr>
          <w:color w:val="000000"/>
        </w:rPr>
        <w:t>For unicast:</w:t>
      </w:r>
    </w:p>
    <w:p w14:paraId="44223EC7" w14:textId="77777777" w:rsidR="00051C4C" w:rsidRPr="00216B0A" w:rsidRDefault="00051C4C" w:rsidP="0061731A">
      <w:pPr>
        <w:ind w:left="1170" w:hanging="450"/>
        <w:jc w:val="both"/>
        <w:rPr>
          <w:color w:val="000000"/>
        </w:rPr>
      </w:pPr>
      <w:r w:rsidRPr="00216B0A">
        <w:rPr>
          <w:color w:val="000000"/>
        </w:rPr>
        <w:t>o</w:t>
      </w:r>
      <w:r w:rsidRPr="00216B0A">
        <w:rPr>
          <w:color w:val="000000"/>
          <w:sz w:val="15"/>
          <w:szCs w:val="15"/>
        </w:rPr>
        <w:t>     </w:t>
      </w:r>
      <w:r w:rsidRPr="00216B0A">
        <w:rPr>
          <w:color w:val="000000"/>
        </w:rPr>
        <w:t xml:space="preserve">TX UE reports contents received in PSFCH (i.e., ACK/NACK) to </w:t>
      </w:r>
      <w:proofErr w:type="spellStart"/>
      <w:r w:rsidRPr="00216B0A">
        <w:rPr>
          <w:color w:val="000000"/>
        </w:rPr>
        <w:t>gNB</w:t>
      </w:r>
      <w:proofErr w:type="spellEnd"/>
      <w:r w:rsidRPr="00216B0A">
        <w:rPr>
          <w:color w:val="000000"/>
        </w:rPr>
        <w:t>.</w:t>
      </w:r>
    </w:p>
    <w:p w14:paraId="70CF3D12" w14:textId="77777777" w:rsidR="00051C4C" w:rsidRPr="00216B0A" w:rsidRDefault="00051C4C" w:rsidP="0061731A">
      <w:pPr>
        <w:ind w:left="1170" w:hanging="450"/>
        <w:jc w:val="both"/>
        <w:rPr>
          <w:color w:val="000000"/>
        </w:rPr>
      </w:pPr>
      <w:r w:rsidRPr="00216B0A">
        <w:rPr>
          <w:color w:val="000000"/>
        </w:rPr>
        <w:t>o</w:t>
      </w:r>
      <w:r w:rsidRPr="00216B0A">
        <w:rPr>
          <w:color w:val="000000"/>
          <w:sz w:val="15"/>
          <w:szCs w:val="15"/>
        </w:rPr>
        <w:t>     </w:t>
      </w:r>
      <w:r w:rsidRPr="00216B0A">
        <w:rPr>
          <w:color w:val="000000"/>
        </w:rPr>
        <w:t>TX UE reports NACK if PSFCH is not detected</w:t>
      </w:r>
    </w:p>
    <w:p w14:paraId="5966C124" w14:textId="77777777" w:rsidR="00051C4C" w:rsidRPr="00216B0A" w:rsidRDefault="00051C4C" w:rsidP="0061731A">
      <w:pPr>
        <w:ind w:left="1170" w:hanging="450"/>
        <w:jc w:val="both"/>
        <w:rPr>
          <w:color w:val="000000"/>
        </w:rPr>
      </w:pPr>
      <w:r w:rsidRPr="00216B0A">
        <w:rPr>
          <w:color w:val="000000"/>
        </w:rPr>
        <w:t>o</w:t>
      </w:r>
      <w:r w:rsidRPr="00216B0A">
        <w:rPr>
          <w:color w:val="000000"/>
          <w:sz w:val="15"/>
          <w:szCs w:val="15"/>
        </w:rPr>
        <w:t>     </w:t>
      </w:r>
      <w:r w:rsidRPr="00216B0A">
        <w:rPr>
          <w:color w:val="000000"/>
        </w:rPr>
        <w:t>when generating the HARQ-ACK report for the transmissions corresponding to a grant, the TX UE </w:t>
      </w:r>
      <w:r w:rsidRPr="00216B0A">
        <w:rPr>
          <w:color w:val="000000"/>
          <w:shd w:val="clear" w:color="auto" w:fill="808000"/>
        </w:rPr>
        <w:t>uses the most recent PSFCH occasion</w:t>
      </w:r>
      <w:r w:rsidRPr="00216B0A">
        <w:rPr>
          <w:color w:val="000000"/>
        </w:rPr>
        <w:t> (</w:t>
      </w:r>
      <w:r w:rsidRPr="00216B0A">
        <w:rPr>
          <w:color w:val="000000"/>
          <w:shd w:val="clear" w:color="auto" w:fill="808000"/>
        </w:rPr>
        <w:t>as working assumption</w:t>
      </w:r>
      <w:r w:rsidRPr="00216B0A">
        <w:rPr>
          <w:color w:val="000000"/>
        </w:rPr>
        <w:t>) associated with the transmissions.</w:t>
      </w:r>
    </w:p>
    <w:p w14:paraId="560C679B" w14:textId="77777777" w:rsidR="00051C4C" w:rsidRPr="00216B0A" w:rsidRDefault="00051C4C" w:rsidP="0061731A">
      <w:pPr>
        <w:numPr>
          <w:ilvl w:val="0"/>
          <w:numId w:val="24"/>
        </w:numPr>
        <w:tabs>
          <w:tab w:val="clear" w:pos="720"/>
          <w:tab w:val="num" w:pos="360"/>
        </w:tabs>
        <w:ind w:left="360"/>
        <w:jc w:val="both"/>
        <w:rPr>
          <w:color w:val="000000"/>
        </w:rPr>
      </w:pPr>
      <w:r w:rsidRPr="00216B0A">
        <w:rPr>
          <w:color w:val="000000"/>
        </w:rPr>
        <w:t>For groupcast option 1:</w:t>
      </w:r>
    </w:p>
    <w:p w14:paraId="34EF83DE" w14:textId="77777777" w:rsidR="00051C4C" w:rsidRPr="00216B0A" w:rsidRDefault="00051C4C" w:rsidP="0061731A">
      <w:pPr>
        <w:ind w:left="1170" w:hanging="450"/>
        <w:jc w:val="both"/>
        <w:rPr>
          <w:color w:val="000000"/>
        </w:rPr>
      </w:pPr>
      <w:r w:rsidRPr="00216B0A">
        <w:rPr>
          <w:color w:val="000000"/>
        </w:rPr>
        <w:t>o</w:t>
      </w:r>
      <w:r w:rsidRPr="00216B0A">
        <w:rPr>
          <w:color w:val="000000"/>
          <w:sz w:val="15"/>
          <w:szCs w:val="15"/>
        </w:rPr>
        <w:t>     </w:t>
      </w:r>
      <w:r w:rsidRPr="00216B0A">
        <w:rPr>
          <w:color w:val="000000"/>
        </w:rPr>
        <w:t xml:space="preserve">TX UE reports ACK to the </w:t>
      </w:r>
      <w:proofErr w:type="spellStart"/>
      <w:r w:rsidRPr="00216B0A">
        <w:rPr>
          <w:color w:val="000000"/>
        </w:rPr>
        <w:t>gNB</w:t>
      </w:r>
      <w:proofErr w:type="spellEnd"/>
      <w:r w:rsidRPr="00216B0A">
        <w:rPr>
          <w:color w:val="000000"/>
        </w:rPr>
        <w:t xml:space="preserve"> if no PSFCH is detected.</w:t>
      </w:r>
    </w:p>
    <w:p w14:paraId="63A2BE54" w14:textId="77777777" w:rsidR="00051C4C" w:rsidRPr="00216B0A" w:rsidRDefault="00051C4C" w:rsidP="0061731A">
      <w:pPr>
        <w:ind w:left="1170" w:hanging="450"/>
        <w:jc w:val="both"/>
        <w:rPr>
          <w:color w:val="000000"/>
        </w:rPr>
      </w:pPr>
      <w:r w:rsidRPr="00216B0A">
        <w:rPr>
          <w:color w:val="000000"/>
        </w:rPr>
        <w:t>o</w:t>
      </w:r>
      <w:r w:rsidRPr="00216B0A">
        <w:rPr>
          <w:color w:val="000000"/>
          <w:sz w:val="15"/>
          <w:szCs w:val="15"/>
        </w:rPr>
        <w:t>     </w:t>
      </w:r>
      <w:r w:rsidRPr="00216B0A">
        <w:rPr>
          <w:color w:val="000000"/>
        </w:rPr>
        <w:t xml:space="preserve">TX UE reports NACK to the </w:t>
      </w:r>
      <w:proofErr w:type="spellStart"/>
      <w:r w:rsidRPr="00216B0A">
        <w:rPr>
          <w:color w:val="000000"/>
        </w:rPr>
        <w:t>gNB</w:t>
      </w:r>
      <w:proofErr w:type="spellEnd"/>
      <w:r w:rsidRPr="00216B0A">
        <w:rPr>
          <w:color w:val="000000"/>
        </w:rPr>
        <w:t xml:space="preserve"> if at least one PSFCH (i.e., NACK) is detected.</w:t>
      </w:r>
    </w:p>
    <w:p w14:paraId="756C7ED2" w14:textId="77777777" w:rsidR="00051C4C" w:rsidRPr="00216B0A" w:rsidRDefault="00051C4C" w:rsidP="0061731A">
      <w:pPr>
        <w:ind w:left="1170" w:hanging="450"/>
        <w:jc w:val="both"/>
        <w:rPr>
          <w:color w:val="000000"/>
        </w:rPr>
      </w:pPr>
      <w:r w:rsidRPr="00216B0A">
        <w:rPr>
          <w:color w:val="000000"/>
        </w:rPr>
        <w:t>o</w:t>
      </w:r>
      <w:r w:rsidRPr="00216B0A">
        <w:rPr>
          <w:color w:val="000000"/>
          <w:sz w:val="15"/>
          <w:szCs w:val="15"/>
        </w:rPr>
        <w:t>     </w:t>
      </w:r>
      <w:r w:rsidRPr="00216B0A">
        <w:rPr>
          <w:color w:val="000000"/>
        </w:rPr>
        <w:t>when generating the HARQ-ACK report for the transmissions corresponding to a grant, the TX UE uses </w:t>
      </w:r>
      <w:r w:rsidRPr="00216B0A">
        <w:rPr>
          <w:color w:val="000000"/>
          <w:shd w:val="clear" w:color="auto" w:fill="808000"/>
        </w:rPr>
        <w:t>the most recent PSFCH occasion</w:t>
      </w:r>
      <w:r w:rsidRPr="00216B0A">
        <w:rPr>
          <w:color w:val="000000"/>
        </w:rPr>
        <w:t> (</w:t>
      </w:r>
      <w:r w:rsidRPr="00216B0A">
        <w:rPr>
          <w:color w:val="000000"/>
          <w:shd w:val="clear" w:color="auto" w:fill="808000"/>
        </w:rPr>
        <w:t>as a working assumption)</w:t>
      </w:r>
      <w:r w:rsidRPr="00216B0A">
        <w:rPr>
          <w:color w:val="000000"/>
        </w:rPr>
        <w:t> associated with the transmissions.</w:t>
      </w:r>
    </w:p>
    <w:p w14:paraId="5E4A241D" w14:textId="77777777" w:rsidR="00051C4C" w:rsidRPr="00216B0A" w:rsidRDefault="00051C4C" w:rsidP="0061731A">
      <w:pPr>
        <w:ind w:left="1170" w:hanging="450"/>
        <w:jc w:val="both"/>
        <w:rPr>
          <w:color w:val="000000"/>
        </w:rPr>
      </w:pPr>
      <w:r w:rsidRPr="00216B0A">
        <w:rPr>
          <w:color w:val="000000"/>
        </w:rPr>
        <w:t>o</w:t>
      </w:r>
      <w:r w:rsidRPr="00216B0A">
        <w:rPr>
          <w:color w:val="000000"/>
          <w:sz w:val="15"/>
          <w:szCs w:val="15"/>
        </w:rPr>
        <w:t>     </w:t>
      </w:r>
      <w:r w:rsidRPr="00216B0A">
        <w:rPr>
          <w:color w:val="000000"/>
        </w:rPr>
        <w:t>FFS the cases when TX UE does not transmit/receive due to prioritization.</w:t>
      </w:r>
    </w:p>
    <w:p w14:paraId="5D58670B" w14:textId="77777777" w:rsidR="00051C4C" w:rsidRPr="00216B0A" w:rsidRDefault="00051C4C" w:rsidP="0061731A">
      <w:pPr>
        <w:numPr>
          <w:ilvl w:val="0"/>
          <w:numId w:val="25"/>
        </w:numPr>
        <w:tabs>
          <w:tab w:val="clear" w:pos="720"/>
          <w:tab w:val="num" w:pos="360"/>
        </w:tabs>
        <w:ind w:left="360"/>
        <w:jc w:val="both"/>
        <w:rPr>
          <w:color w:val="000000"/>
        </w:rPr>
      </w:pPr>
      <w:r w:rsidRPr="00216B0A">
        <w:rPr>
          <w:color w:val="000000"/>
        </w:rPr>
        <w:t>For groupcast option 2:</w:t>
      </w:r>
    </w:p>
    <w:p w14:paraId="2375EA2A" w14:textId="77777777" w:rsidR="00051C4C" w:rsidRPr="00216B0A" w:rsidRDefault="00051C4C" w:rsidP="0061731A">
      <w:pPr>
        <w:ind w:left="1170" w:hanging="450"/>
        <w:jc w:val="both"/>
        <w:rPr>
          <w:color w:val="000000"/>
        </w:rPr>
      </w:pPr>
      <w:r w:rsidRPr="00216B0A">
        <w:rPr>
          <w:color w:val="000000"/>
        </w:rPr>
        <w:t>o</w:t>
      </w:r>
      <w:r w:rsidRPr="00216B0A">
        <w:rPr>
          <w:color w:val="000000"/>
          <w:sz w:val="15"/>
          <w:szCs w:val="15"/>
        </w:rPr>
        <w:t>     </w:t>
      </w:r>
      <w:r w:rsidRPr="00216B0A">
        <w:rPr>
          <w:color w:val="000000"/>
        </w:rPr>
        <w:t>TX UE reports ACK if all expected PSFCH resources are received and carry ACK.</w:t>
      </w:r>
    </w:p>
    <w:p w14:paraId="7DA50693" w14:textId="2EE60C33" w:rsidR="00051C4C" w:rsidRPr="00216B0A" w:rsidRDefault="00051C4C" w:rsidP="0061731A">
      <w:pPr>
        <w:ind w:left="1170" w:hanging="450"/>
        <w:jc w:val="both"/>
        <w:rPr>
          <w:color w:val="000000"/>
        </w:rPr>
      </w:pPr>
      <w:r w:rsidRPr="00216B0A">
        <w:rPr>
          <w:color w:val="000000"/>
        </w:rPr>
        <w:lastRenderedPageBreak/>
        <w:t>o</w:t>
      </w:r>
      <w:r w:rsidRPr="00216B0A">
        <w:rPr>
          <w:color w:val="000000"/>
          <w:sz w:val="15"/>
          <w:szCs w:val="15"/>
        </w:rPr>
        <w:t>     </w:t>
      </w:r>
      <w:r w:rsidRPr="00216B0A">
        <w:rPr>
          <w:color w:val="000000"/>
        </w:rPr>
        <w:t>TX UE reports NACK if at least one received PSFCH resource carries NACK or if no PSFCH is</w:t>
      </w:r>
      <w:r w:rsidR="00216B0A">
        <w:rPr>
          <w:color w:val="000000"/>
        </w:rPr>
        <w:t xml:space="preserve"> </w:t>
      </w:r>
      <w:r w:rsidRPr="00216B0A">
        <w:rPr>
          <w:color w:val="000000"/>
        </w:rPr>
        <w:t>detected. </w:t>
      </w:r>
    </w:p>
    <w:p w14:paraId="3EFA33E2" w14:textId="3F86AFEF" w:rsidR="00051C4C" w:rsidRPr="00216B0A" w:rsidRDefault="00051C4C" w:rsidP="0061731A">
      <w:pPr>
        <w:ind w:left="1170" w:hanging="450"/>
        <w:jc w:val="both"/>
        <w:rPr>
          <w:color w:val="000000"/>
        </w:rPr>
      </w:pPr>
      <w:r w:rsidRPr="00216B0A">
        <w:rPr>
          <w:color w:val="000000"/>
        </w:rPr>
        <w:t>o</w:t>
      </w:r>
      <w:r w:rsidRPr="00216B0A">
        <w:rPr>
          <w:color w:val="000000"/>
          <w:sz w:val="15"/>
          <w:szCs w:val="15"/>
        </w:rPr>
        <w:t>     </w:t>
      </w:r>
      <w:r w:rsidRPr="00216B0A">
        <w:rPr>
          <w:color w:val="000000"/>
        </w:rPr>
        <w:t>FFS the case with PSFCHs corresponding to multiple PSCCH/PSSCH</w:t>
      </w:r>
      <w:r w:rsidR="00CC49B2">
        <w:rPr>
          <w:color w:val="000000"/>
        </w:rPr>
        <w:t xml:space="preserve"> </w:t>
      </w:r>
      <w:r w:rsidRPr="00216B0A">
        <w:rPr>
          <w:color w:val="000000"/>
        </w:rPr>
        <w:t>transmissions before generating the HARQ-ACK report. </w:t>
      </w:r>
    </w:p>
    <w:p w14:paraId="1FA52FF5" w14:textId="77777777" w:rsidR="00051C4C" w:rsidRPr="00216B0A" w:rsidRDefault="00051C4C" w:rsidP="0061731A">
      <w:pPr>
        <w:ind w:left="1170" w:hanging="450"/>
        <w:jc w:val="both"/>
        <w:rPr>
          <w:color w:val="000000"/>
        </w:rPr>
      </w:pPr>
      <w:r w:rsidRPr="00216B0A">
        <w:rPr>
          <w:color w:val="000000"/>
        </w:rPr>
        <w:t>o</w:t>
      </w:r>
      <w:r w:rsidRPr="00216B0A">
        <w:rPr>
          <w:color w:val="000000"/>
          <w:sz w:val="15"/>
          <w:szCs w:val="15"/>
        </w:rPr>
        <w:t>     </w:t>
      </w:r>
      <w:r w:rsidRPr="00216B0A">
        <w:rPr>
          <w:color w:val="000000"/>
        </w:rPr>
        <w:t>FFS behavior when TX UE does not detect some expected PSFCH.</w:t>
      </w:r>
    </w:p>
    <w:p w14:paraId="1F2D8F17" w14:textId="77777777" w:rsidR="00051C4C" w:rsidRPr="00216B0A" w:rsidRDefault="00051C4C" w:rsidP="0061731A">
      <w:pPr>
        <w:numPr>
          <w:ilvl w:val="0"/>
          <w:numId w:val="26"/>
        </w:numPr>
        <w:tabs>
          <w:tab w:val="clear" w:pos="720"/>
          <w:tab w:val="num" w:pos="360"/>
        </w:tabs>
        <w:ind w:left="360"/>
        <w:jc w:val="both"/>
        <w:rPr>
          <w:color w:val="000000"/>
        </w:rPr>
      </w:pPr>
      <w:r w:rsidRPr="00216B0A">
        <w:rPr>
          <w:color w:val="000000"/>
        </w:rPr>
        <w:t>FFS if no PSCCH/PSSCH is transmitted in a set of resources for configured grant.</w:t>
      </w:r>
    </w:p>
    <w:p w14:paraId="31D72AF7" w14:textId="5E2B9DA1" w:rsidR="00051C4C" w:rsidRPr="00216B0A" w:rsidRDefault="00051C4C" w:rsidP="0061731A">
      <w:pPr>
        <w:numPr>
          <w:ilvl w:val="0"/>
          <w:numId w:val="26"/>
        </w:numPr>
        <w:tabs>
          <w:tab w:val="clear" w:pos="720"/>
          <w:tab w:val="num" w:pos="360"/>
        </w:tabs>
        <w:ind w:left="360"/>
        <w:jc w:val="both"/>
        <w:rPr>
          <w:color w:val="000000"/>
        </w:rPr>
      </w:pPr>
      <w:r w:rsidRPr="00216B0A">
        <w:rPr>
          <w:color w:val="000000"/>
        </w:rPr>
        <w:t>FFS whether/how to deal with the case of reaching the maximum number of HARQ re-transmissions for a TB.</w:t>
      </w:r>
    </w:p>
    <w:p w14:paraId="4A4B0A4C" w14:textId="273D50FE" w:rsidR="00051C4C" w:rsidRPr="00CC49B2" w:rsidRDefault="00051C4C" w:rsidP="00051C4C">
      <w:pPr>
        <w:ind w:left="720"/>
        <w:rPr>
          <w:color w:val="000000"/>
        </w:rPr>
      </w:pPr>
    </w:p>
    <w:p w14:paraId="4486B944" w14:textId="348B34D6" w:rsidR="001A27D6" w:rsidRDefault="00CC49B2" w:rsidP="00CC49B2">
      <w:pPr>
        <w:jc w:val="both"/>
        <w:rPr>
          <w:color w:val="000000"/>
        </w:rPr>
      </w:pPr>
      <w:r>
        <w:rPr>
          <w:color w:val="000000"/>
        </w:rPr>
        <w:t>For groupcast HARQ scheme Option 2 w</w:t>
      </w:r>
      <w:r w:rsidR="0081255C">
        <w:rPr>
          <w:color w:val="000000"/>
        </w:rPr>
        <w:t>ith</w:t>
      </w:r>
      <w:r>
        <w:rPr>
          <w:color w:val="000000"/>
        </w:rPr>
        <w:t xml:space="preserve"> PSFCHs corresponding to multiple PSCCH/PSSCH transmissions, the content of sidelink HARQ report to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 xml:space="preserve"> ha</w:t>
      </w:r>
      <w:r w:rsidR="0081255C">
        <w:rPr>
          <w:color w:val="000000"/>
        </w:rPr>
        <w:t>s</w:t>
      </w:r>
      <w:r>
        <w:rPr>
          <w:color w:val="000000"/>
        </w:rPr>
        <w:t xml:space="preserve"> not been </w:t>
      </w:r>
      <w:r w:rsidR="0081255C">
        <w:rPr>
          <w:color w:val="000000"/>
        </w:rPr>
        <w:t>decided</w:t>
      </w:r>
      <w:r>
        <w:rPr>
          <w:color w:val="000000"/>
        </w:rPr>
        <w:t xml:space="preserve">. </w:t>
      </w:r>
    </w:p>
    <w:p w14:paraId="2858B4AE" w14:textId="77777777" w:rsidR="001A27D6" w:rsidRDefault="001A27D6" w:rsidP="00CC49B2">
      <w:pPr>
        <w:jc w:val="both"/>
        <w:rPr>
          <w:color w:val="000000"/>
        </w:rPr>
      </w:pPr>
    </w:p>
    <w:p w14:paraId="18FC87B2" w14:textId="2A5AF5C8" w:rsidR="001A27D6" w:rsidRDefault="00EE7DA5" w:rsidP="001A27D6">
      <w:pPr>
        <w:jc w:val="both"/>
        <w:rPr>
          <w:color w:val="000000"/>
        </w:rPr>
      </w:pPr>
      <w:r>
        <w:rPr>
          <w:color w:val="000000"/>
        </w:rPr>
        <w:t>T</w:t>
      </w:r>
      <w:r w:rsidR="001A27D6">
        <w:rPr>
          <w:color w:val="000000"/>
        </w:rPr>
        <w:t xml:space="preserve">he solution to this issue is </w:t>
      </w:r>
      <w:r w:rsidR="00CC49B2">
        <w:rPr>
          <w:color w:val="000000"/>
        </w:rPr>
        <w:t xml:space="preserve">related to </w:t>
      </w:r>
      <w:r w:rsidR="009F6C80">
        <w:rPr>
          <w:color w:val="000000"/>
        </w:rPr>
        <w:t xml:space="preserve">receiver </w:t>
      </w:r>
      <w:r w:rsidR="00CC49B2">
        <w:rPr>
          <w:color w:val="000000"/>
        </w:rPr>
        <w:t>UE</w:t>
      </w:r>
      <w:r w:rsidR="009F6C80">
        <w:rPr>
          <w:color w:val="000000"/>
        </w:rPr>
        <w:t>’s behavior</w:t>
      </w:r>
      <w:r w:rsidR="001A27D6">
        <w:rPr>
          <w:color w:val="000000"/>
        </w:rPr>
        <w:t>.</w:t>
      </w:r>
      <w:r w:rsidR="009F6C80">
        <w:rPr>
          <w:color w:val="000000"/>
        </w:rPr>
        <w:t xml:space="preserve"> </w:t>
      </w:r>
      <w:r w:rsidR="001A27D6">
        <w:rPr>
          <w:color w:val="000000"/>
        </w:rPr>
        <w:t>Specifically, what is a receiver UE’s behavior if it receives retransmission of</w:t>
      </w:r>
      <w:r w:rsidR="0081255C">
        <w:rPr>
          <w:color w:val="000000"/>
        </w:rPr>
        <w:t xml:space="preserve"> a</w:t>
      </w:r>
      <w:r w:rsidR="001A27D6">
        <w:rPr>
          <w:color w:val="000000"/>
        </w:rPr>
        <w:t xml:space="preserve"> TB which it already acknowledged?</w:t>
      </w:r>
      <w:r w:rsidR="00B84133">
        <w:rPr>
          <w:color w:val="000000"/>
        </w:rPr>
        <w:t xml:space="preserve"> There are two </w:t>
      </w:r>
      <w:r w:rsidR="00365028">
        <w:rPr>
          <w:color w:val="000000"/>
        </w:rPr>
        <w:t>alternatives</w:t>
      </w:r>
      <w:r w:rsidR="00B84133">
        <w:rPr>
          <w:color w:val="000000"/>
        </w:rPr>
        <w:t>:</w:t>
      </w:r>
      <w:r w:rsidR="00365028">
        <w:rPr>
          <w:color w:val="000000"/>
        </w:rPr>
        <w:t xml:space="preserve"> </w:t>
      </w:r>
      <w:r w:rsidR="00B84133">
        <w:rPr>
          <w:color w:val="000000"/>
        </w:rPr>
        <w:t xml:space="preserve">1). </w:t>
      </w:r>
      <w:r w:rsidR="00365028">
        <w:rPr>
          <w:color w:val="000000"/>
        </w:rPr>
        <w:t>Alternative</w:t>
      </w:r>
      <w:r w:rsidR="00B84133">
        <w:rPr>
          <w:color w:val="000000"/>
        </w:rPr>
        <w:t xml:space="preserve"> 1</w:t>
      </w:r>
      <w:r w:rsidR="001A27D6">
        <w:rPr>
          <w:color w:val="000000"/>
        </w:rPr>
        <w:t xml:space="preserve"> is that the receiver UE sends ACK on PSFCH corresponding to the retransmission</w:t>
      </w:r>
      <w:r w:rsidR="00B84133">
        <w:rPr>
          <w:color w:val="000000"/>
        </w:rPr>
        <w:t xml:space="preserve">; 2). </w:t>
      </w:r>
      <w:r w:rsidR="00365028">
        <w:rPr>
          <w:color w:val="000000"/>
        </w:rPr>
        <w:t>Alternative</w:t>
      </w:r>
      <w:r w:rsidR="00B84133">
        <w:rPr>
          <w:color w:val="000000"/>
        </w:rPr>
        <w:t xml:space="preserve"> 2</w:t>
      </w:r>
      <w:r w:rsidR="001A27D6">
        <w:rPr>
          <w:color w:val="000000"/>
        </w:rPr>
        <w:t xml:space="preserve"> is that the receiver UE does not send anything</w:t>
      </w:r>
      <w:r>
        <w:rPr>
          <w:color w:val="000000"/>
        </w:rPr>
        <w:t xml:space="preserve"> (i.e., DTX)</w:t>
      </w:r>
      <w:r w:rsidR="001A27D6">
        <w:rPr>
          <w:color w:val="000000"/>
        </w:rPr>
        <w:t xml:space="preserve"> on PSFCH corresponding to the retransmission.   </w:t>
      </w:r>
    </w:p>
    <w:p w14:paraId="70E6222F" w14:textId="77777777" w:rsidR="001A27D6" w:rsidRDefault="001A27D6" w:rsidP="001A27D6">
      <w:pPr>
        <w:jc w:val="both"/>
        <w:rPr>
          <w:color w:val="000000"/>
        </w:rPr>
      </w:pPr>
    </w:p>
    <w:p w14:paraId="55AC5C74" w14:textId="398EB897" w:rsidR="001A27D6" w:rsidRDefault="00EE7DA5" w:rsidP="001A27D6">
      <w:pPr>
        <w:jc w:val="both"/>
        <w:rPr>
          <w:color w:val="000000"/>
        </w:rPr>
      </w:pPr>
      <w:r>
        <w:rPr>
          <w:color w:val="000000"/>
        </w:rPr>
        <w:t>In t</w:t>
      </w:r>
      <w:r w:rsidR="001A27D6">
        <w:rPr>
          <w:color w:val="000000"/>
        </w:rPr>
        <w:t xml:space="preserve">he first </w:t>
      </w:r>
      <w:r w:rsidR="00365028">
        <w:rPr>
          <w:color w:val="000000"/>
        </w:rPr>
        <w:t>alternative</w:t>
      </w:r>
      <w:r>
        <w:rPr>
          <w:color w:val="000000"/>
        </w:rPr>
        <w:t>, the transmitter UE</w:t>
      </w:r>
      <w:r w:rsidR="00B84133">
        <w:rPr>
          <w:color w:val="000000"/>
        </w:rPr>
        <w:t xml:space="preserve"> generates HARQ report based on the most recent PSFCH occasion associated with the transmission</w:t>
      </w:r>
      <w:r>
        <w:rPr>
          <w:color w:val="000000"/>
        </w:rPr>
        <w:t>s. It</w:t>
      </w:r>
      <w:r w:rsidR="00B84133">
        <w:rPr>
          <w:color w:val="000000"/>
        </w:rPr>
        <w:t xml:space="preserve"> reports ACK</w:t>
      </w:r>
      <w:r w:rsidR="0081255C">
        <w:rPr>
          <w:color w:val="000000"/>
        </w:rPr>
        <w:t xml:space="preserve"> to </w:t>
      </w:r>
      <w:proofErr w:type="spellStart"/>
      <w:r w:rsidR="0081255C">
        <w:rPr>
          <w:color w:val="000000"/>
        </w:rPr>
        <w:t>gNB</w:t>
      </w:r>
      <w:proofErr w:type="spellEnd"/>
      <w:r w:rsidR="00B84133">
        <w:rPr>
          <w:color w:val="000000"/>
        </w:rPr>
        <w:t xml:space="preserve"> if all expected PSFCH resources are received and carry ACK</w:t>
      </w:r>
      <w:r>
        <w:rPr>
          <w:color w:val="000000"/>
        </w:rPr>
        <w:t xml:space="preserve">, and </w:t>
      </w:r>
      <w:r w:rsidR="00B84133">
        <w:rPr>
          <w:color w:val="000000"/>
        </w:rPr>
        <w:t xml:space="preserve">reports NACK </w:t>
      </w:r>
      <w:r w:rsidR="0081255C">
        <w:rPr>
          <w:color w:val="000000"/>
        </w:rPr>
        <w:t xml:space="preserve">to </w:t>
      </w:r>
      <w:proofErr w:type="spellStart"/>
      <w:r w:rsidR="0081255C">
        <w:rPr>
          <w:color w:val="000000"/>
        </w:rPr>
        <w:t>gNB</w:t>
      </w:r>
      <w:proofErr w:type="spellEnd"/>
      <w:r w:rsidR="0081255C">
        <w:rPr>
          <w:color w:val="000000"/>
        </w:rPr>
        <w:t xml:space="preserve"> </w:t>
      </w:r>
      <w:r w:rsidR="00B84133">
        <w:rPr>
          <w:color w:val="000000"/>
        </w:rPr>
        <w:t xml:space="preserve">if at least one received PSFCH resource carries NACK or if no PSFCH is detected. </w:t>
      </w:r>
    </w:p>
    <w:p w14:paraId="3F07CC61" w14:textId="293875F0" w:rsidR="00B84133" w:rsidRDefault="00B84133" w:rsidP="001A27D6">
      <w:pPr>
        <w:jc w:val="both"/>
        <w:rPr>
          <w:color w:val="000000"/>
        </w:rPr>
      </w:pPr>
    </w:p>
    <w:p w14:paraId="153BA0D4" w14:textId="5483D781" w:rsidR="00CC49B2" w:rsidRDefault="00365028" w:rsidP="00EE7DA5">
      <w:pPr>
        <w:jc w:val="both"/>
        <w:rPr>
          <w:color w:val="000000"/>
        </w:rPr>
      </w:pPr>
      <w:r>
        <w:rPr>
          <w:color w:val="000000"/>
        </w:rPr>
        <w:t>In t</w:t>
      </w:r>
      <w:r w:rsidR="00B84133">
        <w:rPr>
          <w:color w:val="000000"/>
        </w:rPr>
        <w:t xml:space="preserve">he second </w:t>
      </w:r>
      <w:r>
        <w:rPr>
          <w:color w:val="000000"/>
        </w:rPr>
        <w:t xml:space="preserve">alternative, a receiver UE </w:t>
      </w:r>
      <w:r w:rsidR="0081255C">
        <w:rPr>
          <w:color w:val="000000"/>
        </w:rPr>
        <w:t xml:space="preserve">is not required </w:t>
      </w:r>
      <w:r>
        <w:rPr>
          <w:color w:val="000000"/>
        </w:rPr>
        <w:t xml:space="preserve">to send </w:t>
      </w:r>
      <w:r w:rsidR="0081255C">
        <w:rPr>
          <w:color w:val="000000"/>
        </w:rPr>
        <w:t>more than 1</w:t>
      </w:r>
      <w:r>
        <w:rPr>
          <w:color w:val="000000"/>
        </w:rPr>
        <w:t xml:space="preserve"> ACK for </w:t>
      </w:r>
      <w:r w:rsidR="0081255C">
        <w:rPr>
          <w:color w:val="000000"/>
        </w:rPr>
        <w:t>multiple retransmissions of a</w:t>
      </w:r>
      <w:r>
        <w:rPr>
          <w:color w:val="000000"/>
        </w:rPr>
        <w:t xml:space="preserve"> TB</w:t>
      </w:r>
      <w:r w:rsidR="0081255C">
        <w:rPr>
          <w:color w:val="000000"/>
        </w:rPr>
        <w:t>. In this case</w:t>
      </w:r>
      <w:r w:rsidR="00B84133">
        <w:rPr>
          <w:color w:val="000000"/>
        </w:rPr>
        <w:t>, the transmitter UE need</w:t>
      </w:r>
      <w:r w:rsidR="000A2C89">
        <w:rPr>
          <w:color w:val="000000"/>
        </w:rPr>
        <w:t>s</w:t>
      </w:r>
      <w:r w:rsidR="00B84133">
        <w:rPr>
          <w:color w:val="000000"/>
        </w:rPr>
        <w:t xml:space="preserve"> to check</w:t>
      </w:r>
      <w:r w:rsidR="0081255C">
        <w:rPr>
          <w:color w:val="000000"/>
        </w:rPr>
        <w:t xml:space="preserve"> the</w:t>
      </w:r>
      <w:r w:rsidR="00B84133">
        <w:rPr>
          <w:color w:val="000000"/>
        </w:rPr>
        <w:t xml:space="preserve"> PSFCH occasions associated with </w:t>
      </w:r>
      <w:r w:rsidR="0081255C">
        <w:rPr>
          <w:color w:val="000000"/>
        </w:rPr>
        <w:t xml:space="preserve">all </w:t>
      </w:r>
      <w:r w:rsidR="00B84133">
        <w:rPr>
          <w:color w:val="000000"/>
        </w:rPr>
        <w:t>the</w:t>
      </w:r>
      <w:r w:rsidR="00EE7DA5">
        <w:rPr>
          <w:color w:val="000000"/>
        </w:rPr>
        <w:t xml:space="preserve"> </w:t>
      </w:r>
      <w:r w:rsidR="0081255C">
        <w:rPr>
          <w:color w:val="000000"/>
        </w:rPr>
        <w:t>re</w:t>
      </w:r>
      <w:r w:rsidR="00EE7DA5">
        <w:rPr>
          <w:color w:val="000000"/>
        </w:rPr>
        <w:t xml:space="preserve">transmissions of </w:t>
      </w:r>
      <w:r w:rsidR="0081255C">
        <w:rPr>
          <w:color w:val="000000"/>
        </w:rPr>
        <w:t xml:space="preserve">the </w:t>
      </w:r>
      <w:r w:rsidR="00EE7DA5">
        <w:rPr>
          <w:color w:val="000000"/>
        </w:rPr>
        <w:t xml:space="preserve">TB. It </w:t>
      </w:r>
      <w:r w:rsidR="00B84133">
        <w:rPr>
          <w:color w:val="000000"/>
        </w:rPr>
        <w:t xml:space="preserve">reports ACK to </w:t>
      </w:r>
      <w:proofErr w:type="spellStart"/>
      <w:r w:rsidR="00B84133">
        <w:rPr>
          <w:color w:val="000000"/>
        </w:rPr>
        <w:t>gNB</w:t>
      </w:r>
      <w:proofErr w:type="spellEnd"/>
      <w:r w:rsidR="00B84133">
        <w:rPr>
          <w:color w:val="000000"/>
        </w:rPr>
        <w:t xml:space="preserve"> if the total number of ACKs it receives in all the associated PSFCH occasions is equal to the number of receiver UEs</w:t>
      </w:r>
      <w:r w:rsidR="0081255C">
        <w:rPr>
          <w:color w:val="000000"/>
        </w:rPr>
        <w:t>, and</w:t>
      </w:r>
      <w:r w:rsidR="00B84133">
        <w:rPr>
          <w:color w:val="000000"/>
        </w:rPr>
        <w:t xml:space="preserve"> reports NACK to </w:t>
      </w:r>
      <w:proofErr w:type="spellStart"/>
      <w:r w:rsidR="00B84133">
        <w:rPr>
          <w:color w:val="000000"/>
        </w:rPr>
        <w:t>gNB</w:t>
      </w:r>
      <w:proofErr w:type="spellEnd"/>
      <w:r w:rsidR="00B84133">
        <w:rPr>
          <w:color w:val="000000"/>
        </w:rPr>
        <w:t xml:space="preserve"> if the total number of ACKs it receive</w:t>
      </w:r>
      <w:r w:rsidR="0081255C">
        <w:rPr>
          <w:color w:val="000000"/>
        </w:rPr>
        <w:t>s</w:t>
      </w:r>
      <w:r w:rsidR="00B84133">
        <w:rPr>
          <w:color w:val="000000"/>
        </w:rPr>
        <w:t xml:space="preserve"> in all the associated PSFCH occasions is less than the number of receiver UEs.</w:t>
      </w:r>
    </w:p>
    <w:p w14:paraId="375F80EE" w14:textId="65E1FB02" w:rsidR="00EE7DA5" w:rsidRDefault="00EE7DA5" w:rsidP="00EE7DA5">
      <w:pPr>
        <w:jc w:val="both"/>
        <w:rPr>
          <w:color w:val="000000"/>
        </w:rPr>
      </w:pPr>
    </w:p>
    <w:p w14:paraId="28FBBDED" w14:textId="4A678EAE" w:rsidR="00CC49B2" w:rsidRPr="00CC49B2" w:rsidRDefault="0081255C" w:rsidP="0081255C">
      <w:pPr>
        <w:jc w:val="both"/>
        <w:rPr>
          <w:color w:val="000000"/>
        </w:rPr>
      </w:pPr>
      <w:r>
        <w:rPr>
          <w:color w:val="000000"/>
        </w:rPr>
        <w:t>T</w:t>
      </w:r>
      <w:r w:rsidR="00EE7DA5">
        <w:rPr>
          <w:color w:val="000000"/>
        </w:rPr>
        <w:t xml:space="preserve">he first </w:t>
      </w:r>
      <w:r w:rsidR="00365028">
        <w:rPr>
          <w:color w:val="000000"/>
        </w:rPr>
        <w:t>alternative</w:t>
      </w:r>
      <w:r w:rsidR="00EE7DA5">
        <w:rPr>
          <w:color w:val="000000"/>
        </w:rPr>
        <w:t xml:space="preserve"> simplifies transmitter UE’s operation, as it does not need to </w:t>
      </w:r>
      <w:r>
        <w:rPr>
          <w:color w:val="000000"/>
        </w:rPr>
        <w:t>track back all the past PSFCH occasions</w:t>
      </w:r>
      <w:r w:rsidR="00EE7DA5">
        <w:rPr>
          <w:color w:val="000000"/>
        </w:rPr>
        <w:t>.</w:t>
      </w:r>
      <w:r w:rsidR="00365028">
        <w:rPr>
          <w:color w:val="000000"/>
        </w:rPr>
        <w:t xml:space="preserve"> Considering the tight PSFCH processing time at the transmitter UE, we prefer </w:t>
      </w:r>
      <w:r>
        <w:rPr>
          <w:color w:val="000000"/>
        </w:rPr>
        <w:t xml:space="preserve">the first alternative, and have the following proposal. </w:t>
      </w:r>
    </w:p>
    <w:p w14:paraId="1DEE3E68" w14:textId="77777777" w:rsidR="00CC49B2" w:rsidRPr="00051C4C" w:rsidRDefault="00CC49B2" w:rsidP="00CC49B2">
      <w:pPr>
        <w:rPr>
          <w:rFonts w:ascii="Calibri" w:hAnsi="Calibri" w:cs="Calibri"/>
          <w:color w:val="000000"/>
          <w:sz w:val="22"/>
          <w:szCs w:val="22"/>
        </w:rPr>
      </w:pPr>
    </w:p>
    <w:p w14:paraId="45E4772F" w14:textId="431D09B1" w:rsidR="00051C4C" w:rsidRDefault="00051C4C" w:rsidP="00365028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365028">
        <w:rPr>
          <w:b/>
          <w:i/>
          <w:u w:val="single"/>
        </w:rPr>
        <w:t>7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For groupcast HARQ scheme option 2, </w:t>
      </w:r>
      <w:r w:rsidR="00365028">
        <w:rPr>
          <w:i/>
        </w:rPr>
        <w:t>when generating the HAR</w:t>
      </w:r>
      <w:r w:rsidR="0081255C">
        <w:rPr>
          <w:i/>
        </w:rPr>
        <w:t>Q</w:t>
      </w:r>
      <w:r w:rsidR="00365028">
        <w:rPr>
          <w:i/>
        </w:rPr>
        <w:t xml:space="preserve"> </w:t>
      </w:r>
      <w:r w:rsidR="00BA2363">
        <w:rPr>
          <w:i/>
        </w:rPr>
        <w:t xml:space="preserve">ACK </w:t>
      </w:r>
      <w:r w:rsidR="00365028">
        <w:rPr>
          <w:i/>
        </w:rPr>
        <w:t>report</w:t>
      </w:r>
      <w:r w:rsidR="0081255C">
        <w:rPr>
          <w:i/>
        </w:rPr>
        <w:t xml:space="preserve"> to </w:t>
      </w:r>
      <w:proofErr w:type="spellStart"/>
      <w:r w:rsidR="0081255C">
        <w:rPr>
          <w:i/>
        </w:rPr>
        <w:t>gNB</w:t>
      </w:r>
      <w:proofErr w:type="spellEnd"/>
      <w:r w:rsidR="00365028">
        <w:rPr>
          <w:i/>
        </w:rPr>
        <w:t xml:space="preserve"> for the</w:t>
      </w:r>
      <w:r w:rsidR="004D02C6">
        <w:rPr>
          <w:i/>
        </w:rPr>
        <w:t xml:space="preserve"> sidelink </w:t>
      </w:r>
      <w:r w:rsidR="00365028">
        <w:rPr>
          <w:i/>
        </w:rPr>
        <w:t xml:space="preserve">transmissions corresponding to a grant, the transmitter UE uses the most recent PSFCH occasion associated with the </w:t>
      </w:r>
      <w:r w:rsidR="004D02C6">
        <w:rPr>
          <w:i/>
        </w:rPr>
        <w:t xml:space="preserve">sidelink </w:t>
      </w:r>
      <w:r w:rsidR="00365028">
        <w:rPr>
          <w:i/>
        </w:rPr>
        <w:t>transmissions.</w:t>
      </w:r>
      <w:r w:rsidR="000A2C89">
        <w:rPr>
          <w:i/>
        </w:rPr>
        <w:t xml:space="preserve"> A receiver UE sends ACK on PSFCH corresponding to each retransmission if it decodes the corresponding TB. </w:t>
      </w:r>
    </w:p>
    <w:p w14:paraId="62D22CCF" w14:textId="77777777" w:rsidR="00365028" w:rsidRDefault="00365028" w:rsidP="00CC49B2">
      <w:pPr>
        <w:jc w:val="both"/>
        <w:rPr>
          <w:iCs/>
        </w:rPr>
      </w:pPr>
    </w:p>
    <w:p w14:paraId="18AC67A6" w14:textId="035894F0" w:rsidR="00051C4C" w:rsidRDefault="004D02C6" w:rsidP="00CC49B2">
      <w:pPr>
        <w:jc w:val="both"/>
        <w:rPr>
          <w:iCs/>
        </w:rPr>
      </w:pPr>
      <w:r>
        <w:rPr>
          <w:iCs/>
        </w:rPr>
        <w:t>Another</w:t>
      </w:r>
      <w:r w:rsidR="00CC49B2">
        <w:rPr>
          <w:iCs/>
        </w:rPr>
        <w:t xml:space="preserve"> open issue is in a configured sidelink grant, if no sidelink data need to be transmitted </w:t>
      </w:r>
      <w:r w:rsidR="004A0369">
        <w:rPr>
          <w:iCs/>
        </w:rPr>
        <w:t>in a period</w:t>
      </w:r>
      <w:r w:rsidR="00CC49B2">
        <w:rPr>
          <w:iCs/>
        </w:rPr>
        <w:t xml:space="preserve"> and hence, no PSFCH is received, what is the sidelink HARQ report to </w:t>
      </w:r>
      <w:proofErr w:type="spellStart"/>
      <w:r w:rsidR="00CC49B2">
        <w:rPr>
          <w:iCs/>
        </w:rPr>
        <w:t>gNB</w:t>
      </w:r>
      <w:proofErr w:type="spellEnd"/>
      <w:r w:rsidR="00CC49B2">
        <w:rPr>
          <w:iCs/>
        </w:rPr>
        <w:t xml:space="preserve">? In our view, the main purpose of reporting sidelink HARQ feedback to </w:t>
      </w:r>
      <w:proofErr w:type="spellStart"/>
      <w:r w:rsidR="00CC49B2">
        <w:rPr>
          <w:iCs/>
        </w:rPr>
        <w:t>gNB</w:t>
      </w:r>
      <w:proofErr w:type="spellEnd"/>
      <w:r w:rsidR="00CC49B2">
        <w:rPr>
          <w:iCs/>
        </w:rPr>
        <w:t xml:space="preserve"> is </w:t>
      </w:r>
      <w:r w:rsidR="004A0369">
        <w:rPr>
          <w:iCs/>
        </w:rPr>
        <w:t xml:space="preserve">to notify </w:t>
      </w:r>
      <w:proofErr w:type="spellStart"/>
      <w:r w:rsidR="004A0369">
        <w:rPr>
          <w:iCs/>
        </w:rPr>
        <w:t>gNB</w:t>
      </w:r>
      <w:proofErr w:type="spellEnd"/>
      <w:r w:rsidR="004A0369">
        <w:rPr>
          <w:iCs/>
        </w:rPr>
        <w:t xml:space="preserve"> whether or not more sidelink resources are needed for sidelink retransmissions. If there </w:t>
      </w:r>
      <w:r w:rsidR="009F6C80">
        <w:rPr>
          <w:iCs/>
        </w:rPr>
        <w:t>are</w:t>
      </w:r>
      <w:r w:rsidR="004A0369">
        <w:rPr>
          <w:iCs/>
        </w:rPr>
        <w:t xml:space="preserve"> no sidelink data for transmission</w:t>
      </w:r>
      <w:r w:rsidR="000A2C89">
        <w:rPr>
          <w:iCs/>
        </w:rPr>
        <w:t xml:space="preserve"> in a period</w:t>
      </w:r>
      <w:r w:rsidR="004A0369">
        <w:rPr>
          <w:iCs/>
        </w:rPr>
        <w:t xml:space="preserve">, then the sidelink retransmission resources are not needed. Hence, it is natural for the transmitter UE to send HARQ ACK to </w:t>
      </w:r>
      <w:proofErr w:type="spellStart"/>
      <w:r w:rsidR="004A0369">
        <w:rPr>
          <w:iCs/>
        </w:rPr>
        <w:t>gNB</w:t>
      </w:r>
      <w:proofErr w:type="spellEnd"/>
      <w:r w:rsidR="004A0369">
        <w:rPr>
          <w:iCs/>
        </w:rPr>
        <w:t xml:space="preserve">, indicating </w:t>
      </w:r>
      <w:r w:rsidR="009F6C80">
        <w:rPr>
          <w:iCs/>
        </w:rPr>
        <w:t>no</w:t>
      </w:r>
      <w:r w:rsidR="004A0369">
        <w:rPr>
          <w:iCs/>
        </w:rPr>
        <w:t xml:space="preserve"> additional sidelink resources are needed. </w:t>
      </w:r>
    </w:p>
    <w:p w14:paraId="23E35119" w14:textId="62AAECF8" w:rsidR="004A0369" w:rsidRDefault="004A0369" w:rsidP="00CC49B2">
      <w:pPr>
        <w:jc w:val="both"/>
        <w:rPr>
          <w:iCs/>
        </w:rPr>
      </w:pPr>
    </w:p>
    <w:p w14:paraId="1F2EE799" w14:textId="3DCE7DC0" w:rsidR="00CC49B2" w:rsidRDefault="009F6C80" w:rsidP="009F6C80">
      <w:pPr>
        <w:jc w:val="both"/>
        <w:rPr>
          <w:iCs/>
        </w:rPr>
      </w:pPr>
      <w:r>
        <w:rPr>
          <w:iCs/>
        </w:rPr>
        <w:t xml:space="preserve">The similar arguments apply to the case where the maximum number of HARQ retransmissions for a TB has already been reached. Since no additional sidelink resources are required for further retransmissions, the transmitter UE simply sends HARQ ACK to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for this indication. </w:t>
      </w:r>
    </w:p>
    <w:p w14:paraId="50501F3B" w14:textId="77777777" w:rsidR="009F6C80" w:rsidRPr="009F6C80" w:rsidRDefault="009F6C80" w:rsidP="009F6C80">
      <w:pPr>
        <w:jc w:val="both"/>
        <w:rPr>
          <w:iCs/>
        </w:rPr>
      </w:pPr>
    </w:p>
    <w:p w14:paraId="3CABCC97" w14:textId="1D4DABE1" w:rsidR="00051C4C" w:rsidRDefault="00051C4C" w:rsidP="00B62833">
      <w:pPr>
        <w:jc w:val="both"/>
        <w:rPr>
          <w:i/>
        </w:rPr>
      </w:pPr>
      <w:r w:rsidRPr="001C381A">
        <w:rPr>
          <w:b/>
          <w:i/>
          <w:u w:val="single"/>
        </w:rPr>
        <w:lastRenderedPageBreak/>
        <w:t xml:space="preserve">Proposal </w:t>
      </w:r>
      <w:r w:rsidR="004A0369">
        <w:rPr>
          <w:b/>
          <w:i/>
          <w:u w:val="single"/>
        </w:rPr>
        <w:t>8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>If no PSCCH/PSSCH is transmitted in a set of resources for configured grant,</w:t>
      </w:r>
      <w:r w:rsidR="004A0369">
        <w:rPr>
          <w:i/>
        </w:rPr>
        <w:t xml:space="preserve"> then</w:t>
      </w:r>
      <w:r>
        <w:rPr>
          <w:i/>
        </w:rPr>
        <w:t xml:space="preserve"> HARQ ACK is reported to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to indicate no need of additional sidelink resources. </w:t>
      </w:r>
    </w:p>
    <w:p w14:paraId="677C3400" w14:textId="77777777" w:rsidR="004A0369" w:rsidRDefault="004A0369" w:rsidP="001E7281">
      <w:pPr>
        <w:rPr>
          <w:i/>
        </w:rPr>
      </w:pPr>
    </w:p>
    <w:p w14:paraId="7F7DA2D9" w14:textId="35BB0225" w:rsidR="00051C4C" w:rsidRPr="009F6C80" w:rsidRDefault="00051C4C" w:rsidP="009F6C80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4A0369">
        <w:rPr>
          <w:b/>
          <w:i/>
          <w:u w:val="single"/>
        </w:rPr>
        <w:t>9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If </w:t>
      </w:r>
      <w:r w:rsidRPr="00051C4C">
        <w:rPr>
          <w:i/>
        </w:rPr>
        <w:t>the maximum number of HARQ re-transmissions for a TB</w:t>
      </w:r>
      <w:r>
        <w:rPr>
          <w:i/>
        </w:rPr>
        <w:t xml:space="preserve"> is reached, then HARQ ACK is reported to </w:t>
      </w:r>
      <w:proofErr w:type="spellStart"/>
      <w:r>
        <w:rPr>
          <w:i/>
        </w:rPr>
        <w:t>gNB</w:t>
      </w:r>
      <w:proofErr w:type="spellEnd"/>
      <w:r w:rsidR="004A0369">
        <w:rPr>
          <w:i/>
        </w:rPr>
        <w:t xml:space="preserve"> to indicate no need of additional sidelink resources. </w:t>
      </w:r>
      <w:r>
        <w:rPr>
          <w:i/>
        </w:rPr>
        <w:t xml:space="preserve"> </w:t>
      </w:r>
    </w:p>
    <w:p w14:paraId="5DCD6429" w14:textId="77777777" w:rsidR="002A24CD" w:rsidRDefault="002A24CD" w:rsidP="001E7281"/>
    <w:p w14:paraId="20E1AE6F" w14:textId="3138F3CF" w:rsidR="00186C28" w:rsidRPr="0026499F" w:rsidRDefault="00CF7F94" w:rsidP="0026499F">
      <w:pPr>
        <w:pStyle w:val="Heading2"/>
        <w:ind w:left="720" w:hanging="720"/>
        <w:rPr>
          <w:sz w:val="28"/>
        </w:rPr>
      </w:pPr>
      <w:r>
        <w:rPr>
          <w:sz w:val="28"/>
        </w:rPr>
        <w:t>Shared carrier</w:t>
      </w:r>
    </w:p>
    <w:p w14:paraId="15850AA9" w14:textId="2E25AE2F" w:rsidR="00CE0AAD" w:rsidRPr="00BD6F91" w:rsidRDefault="009F088A" w:rsidP="00CE0AAD">
      <w:pPr>
        <w:jc w:val="both"/>
      </w:pPr>
      <w:r w:rsidRPr="00BD6F91">
        <w:t xml:space="preserve">NR </w:t>
      </w:r>
      <w:r w:rsidR="00BD6F91">
        <w:t xml:space="preserve">supports to </w:t>
      </w:r>
      <w:r w:rsidRPr="00BD6F91">
        <w:t>assig</w:t>
      </w:r>
      <w:r w:rsidR="00A56BB7">
        <w:t>n</w:t>
      </w:r>
      <w:r w:rsidRPr="00BD6F91">
        <w:t xml:space="preserve"> resources </w:t>
      </w:r>
      <w:r w:rsidR="00A56BB7">
        <w:t>in</w:t>
      </w:r>
      <w:r w:rsidRPr="00BD6F91">
        <w:t xml:space="preserve"> shared licensed carrier between </w:t>
      </w:r>
      <w:proofErr w:type="spellStart"/>
      <w:r w:rsidRPr="00BD6F91">
        <w:t>Uu</w:t>
      </w:r>
      <w:proofErr w:type="spellEnd"/>
      <w:r w:rsidRPr="00BD6F91">
        <w:t xml:space="preserve"> </w:t>
      </w:r>
      <w:r w:rsidR="00A56BB7">
        <w:t xml:space="preserve">link </w:t>
      </w:r>
      <w:r w:rsidRPr="00BD6F91">
        <w:t xml:space="preserve">and sidelink. Three types of symbols (DL, UL, F) are defined in a slot format. </w:t>
      </w:r>
      <w:r w:rsidR="00CE0AAD" w:rsidRPr="00BD6F91">
        <w:t>The slot format indication can be configured via cell-specific SIB or UE-specific RRC signaling</w:t>
      </w:r>
      <w:r w:rsidR="00BD6F91">
        <w:t xml:space="preserve">. The configured flexible symbols can be further dynamically scheduled for uplink or downlink transmissions. </w:t>
      </w:r>
      <w:r w:rsidR="00CE0AAD" w:rsidRPr="00BD6F91">
        <w:t xml:space="preserve">The </w:t>
      </w:r>
      <w:r w:rsidR="00BF1B3C">
        <w:t xml:space="preserve">use of </w:t>
      </w:r>
      <w:r w:rsidR="00CE0AAD" w:rsidRPr="00BD6F91">
        <w:t xml:space="preserve">UE-specific RRC signaling </w:t>
      </w:r>
      <w:r w:rsidR="00BD6F91">
        <w:t xml:space="preserve">and dynamic scheduling </w:t>
      </w:r>
      <w:r w:rsidR="00BF1B3C">
        <w:t>for slot format indication</w:t>
      </w:r>
      <w:r w:rsidR="00CE0AAD" w:rsidRPr="00BD6F91">
        <w:t xml:space="preserve"> </w:t>
      </w:r>
      <w:r w:rsidR="00BF1B3C">
        <w:t xml:space="preserve">will </w:t>
      </w:r>
      <w:r w:rsidR="00CE0AAD" w:rsidRPr="00BD6F91">
        <w:t xml:space="preserve">lead to misalignment between transmitter UE and receiver UE. Hence, it is preferred to </w:t>
      </w:r>
      <w:r w:rsidR="00A56BB7">
        <w:t xml:space="preserve">only </w:t>
      </w:r>
      <w:r w:rsidR="00CE0AAD" w:rsidRPr="00BD6F91">
        <w:t>use cell</w:t>
      </w:r>
      <w:r w:rsidR="00BF1B3C">
        <w:t>-</w:t>
      </w:r>
      <w:r w:rsidR="00CE0AAD" w:rsidRPr="00BD6F91">
        <w:t>specific configured symbols for sidelink transmission.</w:t>
      </w:r>
      <w:r w:rsidR="00BD6F91">
        <w:t xml:space="preserve"> </w:t>
      </w:r>
    </w:p>
    <w:p w14:paraId="4B84BDA0" w14:textId="77777777" w:rsidR="00BD6F91" w:rsidRDefault="00BD6F91" w:rsidP="00BD6F91">
      <w:pPr>
        <w:jc w:val="both"/>
        <w:rPr>
          <w:rFonts w:eastAsia="Calibri"/>
          <w:bCs/>
        </w:rPr>
      </w:pPr>
    </w:p>
    <w:p w14:paraId="3AF436B7" w14:textId="40598234" w:rsidR="00BD6F91" w:rsidRPr="00BD6F91" w:rsidRDefault="00BD6F91" w:rsidP="00BD6F91">
      <w:pPr>
        <w:jc w:val="both"/>
      </w:pPr>
      <w:r w:rsidRPr="00BD6F91">
        <w:t xml:space="preserve">To avoid the interference between downlink transmission and sidelink transmission, the DL </w:t>
      </w:r>
      <w:r w:rsidR="00D8146E">
        <w:t>symbol</w:t>
      </w:r>
      <w:r w:rsidRPr="00BD6F91">
        <w:t xml:space="preserve">s should not be used for sidelink transmission. </w:t>
      </w:r>
      <w:r>
        <w:t xml:space="preserve">Also, the flexible symbols should not be used for sidelink transmissions, since it may be dynamically scheduled for downlink transmission. Hence, we propose to use only cell-specific UL resources for sidelink transmission in shared carrier. </w:t>
      </w:r>
    </w:p>
    <w:p w14:paraId="151AA9E3" w14:textId="77777777" w:rsidR="00BD6F91" w:rsidRDefault="00BD6F91" w:rsidP="00CE0AAD">
      <w:pPr>
        <w:jc w:val="both"/>
        <w:rPr>
          <w:rFonts w:eastAsia="Calibri"/>
          <w:bCs/>
        </w:rPr>
      </w:pPr>
    </w:p>
    <w:p w14:paraId="5D145B7F" w14:textId="54D6F169" w:rsidR="009F088A" w:rsidRDefault="00980431" w:rsidP="00FC7E30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4D02C6">
        <w:rPr>
          <w:b/>
          <w:i/>
          <w:u w:val="single"/>
        </w:rPr>
        <w:t>1</w:t>
      </w:r>
      <w:r w:rsidR="00DA0C79">
        <w:rPr>
          <w:b/>
          <w:i/>
          <w:u w:val="single"/>
        </w:rPr>
        <w:t>0</w:t>
      </w:r>
      <w:r w:rsidRPr="001C381A">
        <w:rPr>
          <w:b/>
          <w:i/>
          <w:u w:val="single"/>
        </w:rPr>
        <w:t>:</w:t>
      </w:r>
      <w:r>
        <w:rPr>
          <w:i/>
        </w:rPr>
        <w:t xml:space="preserve"> </w:t>
      </w:r>
      <w:r w:rsidR="009F088A">
        <w:rPr>
          <w:i/>
        </w:rPr>
        <w:t xml:space="preserve">NR supports the sidelink transmission on cell-specific UL resources in shared carrier. </w:t>
      </w:r>
    </w:p>
    <w:p w14:paraId="7018DC3A" w14:textId="7EE43AD2" w:rsidR="00892BC9" w:rsidRDefault="00892BC9" w:rsidP="00145FE2">
      <w:pPr>
        <w:rPr>
          <w:rFonts w:eastAsia="SimSun"/>
          <w:b/>
          <w:i/>
          <w:sz w:val="22"/>
          <w:szCs w:val="22"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56311B75" w14:textId="583C72DE" w:rsidR="00E32950" w:rsidRDefault="008A456C" w:rsidP="00D8146E">
      <w:pPr>
        <w:jc w:val="both"/>
      </w:pPr>
      <w:r w:rsidRPr="00D8146E">
        <w:rPr>
          <w:rFonts w:eastAsia="MS Mincho"/>
          <w:lang w:eastAsia="ja-JP"/>
        </w:rPr>
        <w:t>In this contribution, w</w:t>
      </w:r>
      <w:r w:rsidR="003031F8" w:rsidRPr="00D8146E">
        <w:rPr>
          <w:rFonts w:eastAsia="MS Mincho"/>
          <w:lang w:eastAsia="ja-JP"/>
        </w:rPr>
        <w:t xml:space="preserve">e </w:t>
      </w:r>
      <w:r w:rsidRPr="00D8146E">
        <w:rPr>
          <w:rFonts w:eastAsia="MS Mincho"/>
          <w:lang w:eastAsia="ja-JP"/>
        </w:rPr>
        <w:t xml:space="preserve">provided our view on </w:t>
      </w:r>
      <w:r w:rsidR="005556E9" w:rsidRPr="00D8146E">
        <w:rPr>
          <w:rFonts w:eastAsia="MS Mincho"/>
          <w:lang w:eastAsia="ja-JP"/>
        </w:rPr>
        <w:t xml:space="preserve">Mode 1 resource allocation. </w:t>
      </w:r>
      <w:r w:rsidRPr="00D8146E">
        <w:t>Our</w:t>
      </w:r>
      <w:r>
        <w:t xml:space="preserve"> proposals are as follows:</w:t>
      </w:r>
    </w:p>
    <w:p w14:paraId="2C188FE0" w14:textId="5920634F" w:rsidR="008A456C" w:rsidRDefault="008A456C" w:rsidP="000A1967">
      <w:pPr>
        <w:rPr>
          <w:rFonts w:eastAsia="MS Mincho"/>
          <w:sz w:val="22"/>
          <w:szCs w:val="22"/>
          <w:lang w:eastAsia="ja-JP"/>
        </w:rPr>
      </w:pPr>
    </w:p>
    <w:p w14:paraId="1539CA9D" w14:textId="651E92FE" w:rsidR="00E6737A" w:rsidRDefault="00E6737A" w:rsidP="00E6737A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 w:rsidRPr="00186C28">
        <w:rPr>
          <w:i/>
        </w:rPr>
        <w:t>The</w:t>
      </w:r>
      <w:r>
        <w:rPr>
          <w:i/>
        </w:rPr>
        <w:t xml:space="preserve"> NR</w:t>
      </w:r>
      <w:r w:rsidRPr="00186C28">
        <w:rPr>
          <w:i/>
        </w:rPr>
        <w:t xml:space="preserve"> DCI </w:t>
      </w:r>
      <w:r>
        <w:rPr>
          <w:i/>
        </w:rPr>
        <w:t xml:space="preserve">format </w:t>
      </w:r>
      <w:r w:rsidRPr="00186C28">
        <w:rPr>
          <w:i/>
        </w:rPr>
        <w:t xml:space="preserve">for </w:t>
      </w:r>
      <w:r>
        <w:rPr>
          <w:i/>
        </w:rPr>
        <w:t>scheduling NR sidelink should be payload size aligned to an existing NR DCI format.</w:t>
      </w:r>
    </w:p>
    <w:p w14:paraId="60FA0FAF" w14:textId="3B29D868" w:rsidR="00E6737A" w:rsidRDefault="00E6737A" w:rsidP="00E6737A">
      <w:pPr>
        <w:jc w:val="both"/>
        <w:rPr>
          <w:i/>
        </w:rPr>
      </w:pPr>
    </w:p>
    <w:p w14:paraId="2EF4BD09" w14:textId="77777777" w:rsidR="00E6737A" w:rsidRDefault="00E6737A" w:rsidP="00E6737A">
      <w:pPr>
        <w:jc w:val="both"/>
        <w:rPr>
          <w:i/>
        </w:rPr>
      </w:pPr>
      <w:r w:rsidRPr="001C381A">
        <w:rPr>
          <w:b/>
          <w:i/>
          <w:u w:val="single"/>
        </w:rPr>
        <w:t>Proposal</w:t>
      </w:r>
      <w:r>
        <w:rPr>
          <w:b/>
          <w:i/>
          <w:u w:val="single"/>
        </w:rPr>
        <w:t xml:space="preserve"> 2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>Support a single DCI activates only 1 type-2 configured grant.</w:t>
      </w:r>
    </w:p>
    <w:p w14:paraId="4F5FF2DC" w14:textId="7E04D74F" w:rsidR="00E6737A" w:rsidRDefault="00E6737A" w:rsidP="00E6737A">
      <w:pPr>
        <w:jc w:val="both"/>
        <w:rPr>
          <w:i/>
        </w:rPr>
      </w:pPr>
    </w:p>
    <w:p w14:paraId="00411AEA" w14:textId="77777777" w:rsidR="00E6737A" w:rsidRPr="00A41917" w:rsidRDefault="00E6737A" w:rsidP="00E6737A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3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 w:rsidRPr="00186C28">
        <w:rPr>
          <w:i/>
        </w:rPr>
        <w:t>T</w:t>
      </w:r>
      <w:r>
        <w:rPr>
          <w:i/>
        </w:rPr>
        <w:t>he determination of time slot of the first PSSCH transmission scheduled by DCI follows the similar scheme as that for PUSCH transmission.</w:t>
      </w:r>
    </w:p>
    <w:p w14:paraId="1AC4F820" w14:textId="5CB241B9" w:rsidR="00E6737A" w:rsidRDefault="00E6737A" w:rsidP="00E6737A">
      <w:pPr>
        <w:jc w:val="both"/>
        <w:rPr>
          <w:i/>
        </w:rPr>
      </w:pPr>
    </w:p>
    <w:p w14:paraId="77CAD0B2" w14:textId="77777777" w:rsidR="00E6737A" w:rsidRDefault="00E6737A" w:rsidP="00E6737A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 w:rsidRPr="00186C28">
        <w:rPr>
          <w:i/>
        </w:rPr>
        <w:t>T</w:t>
      </w:r>
      <w:r>
        <w:rPr>
          <w:i/>
        </w:rPr>
        <w:t>he first PSSCH transmission scheduled by DCI is at the first logical slot after the DCI-indicated slot offset from the scheduling DCI.</w:t>
      </w:r>
    </w:p>
    <w:p w14:paraId="3D903152" w14:textId="5FC0FA38" w:rsidR="00E6737A" w:rsidRDefault="00E6737A" w:rsidP="00E6737A">
      <w:pPr>
        <w:jc w:val="both"/>
        <w:rPr>
          <w:i/>
        </w:rPr>
      </w:pPr>
    </w:p>
    <w:p w14:paraId="59A2D13D" w14:textId="77777777" w:rsidR="006461D8" w:rsidRDefault="006461D8" w:rsidP="006461D8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5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>For a dynamic sidelink grant when using sidelink HARQ feedback, there is only one HARQ-ACK bit for the grant and there is one PUCCH transmission occasion after the last granted sidelink resource.</w:t>
      </w:r>
    </w:p>
    <w:p w14:paraId="094C119C" w14:textId="5641F962" w:rsidR="00E6737A" w:rsidRDefault="00E6737A" w:rsidP="00E6737A">
      <w:pPr>
        <w:jc w:val="both"/>
        <w:rPr>
          <w:i/>
        </w:rPr>
      </w:pPr>
    </w:p>
    <w:p w14:paraId="12F19A94" w14:textId="77777777" w:rsidR="00B07CF9" w:rsidRDefault="00B07CF9" w:rsidP="00B07CF9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6</w:t>
      </w:r>
      <w:r w:rsidRPr="001C381A">
        <w:rPr>
          <w:b/>
          <w:i/>
          <w:u w:val="single"/>
        </w:rPr>
        <w:t>:</w:t>
      </w:r>
      <w:r w:rsidRPr="004939E9">
        <w:rPr>
          <w:i/>
        </w:rPr>
        <w:t xml:space="preserve"> </w:t>
      </w:r>
      <w:r>
        <w:rPr>
          <w:i/>
        </w:rPr>
        <w:t xml:space="preserve">For transmitter UE’s sidelink HARQ reporting to </w:t>
      </w:r>
      <w:proofErr w:type="spellStart"/>
      <w:r>
        <w:rPr>
          <w:i/>
        </w:rPr>
        <w:t>gNB</w:t>
      </w:r>
      <w:proofErr w:type="spellEnd"/>
      <w:r>
        <w:rPr>
          <w:i/>
        </w:rPr>
        <w:t>,</w:t>
      </w:r>
      <w:r w:rsidRPr="001C381A">
        <w:rPr>
          <w:i/>
        </w:rPr>
        <w:t xml:space="preserve"> </w:t>
      </w:r>
      <w:r>
        <w:rPr>
          <w:i/>
        </w:rPr>
        <w:t xml:space="preserve">the time gap between the last PSFCH reception and the corresponding PUCCH transmission should be indicated in the NR DCI for scheduling sidelink transmissions. </w:t>
      </w:r>
    </w:p>
    <w:p w14:paraId="59C3DDA8" w14:textId="77777777" w:rsidR="00B07CF9" w:rsidRPr="00216B0A" w:rsidRDefault="00B07CF9" w:rsidP="00B07CF9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i/>
          <w:sz w:val="24"/>
          <w:szCs w:val="24"/>
        </w:rPr>
      </w:pPr>
      <w:r w:rsidRPr="00216B0A">
        <w:rPr>
          <w:rFonts w:ascii="Times New Roman" w:hAnsi="Times New Roman"/>
          <w:i/>
          <w:sz w:val="24"/>
          <w:szCs w:val="24"/>
        </w:rPr>
        <w:t xml:space="preserve">The indication is via an entry index of a configured time gap table. </w:t>
      </w:r>
    </w:p>
    <w:p w14:paraId="4A1B5138" w14:textId="77777777" w:rsidR="00B07CF9" w:rsidRPr="00216B0A" w:rsidRDefault="00B07CF9" w:rsidP="00B07CF9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i/>
          <w:sz w:val="24"/>
          <w:szCs w:val="24"/>
        </w:rPr>
      </w:pPr>
      <w:r w:rsidRPr="00216B0A">
        <w:rPr>
          <w:rFonts w:ascii="Times New Roman" w:hAnsi="Times New Roman"/>
          <w:i/>
          <w:sz w:val="24"/>
          <w:szCs w:val="24"/>
        </w:rPr>
        <w:t xml:space="preserve">The numerologies of uplink BWP and sidelink BWP </w:t>
      </w:r>
      <w:r>
        <w:rPr>
          <w:rFonts w:ascii="Times New Roman" w:hAnsi="Times New Roman"/>
          <w:i/>
          <w:sz w:val="24"/>
          <w:szCs w:val="24"/>
        </w:rPr>
        <w:t>are</w:t>
      </w:r>
      <w:r w:rsidRPr="00216B0A">
        <w:rPr>
          <w:rFonts w:ascii="Times New Roman" w:hAnsi="Times New Roman"/>
          <w:i/>
          <w:sz w:val="24"/>
          <w:szCs w:val="24"/>
        </w:rPr>
        <w:t xml:space="preserve"> co</w:t>
      </w:r>
      <w:r>
        <w:rPr>
          <w:rFonts w:ascii="Times New Roman" w:hAnsi="Times New Roman"/>
          <w:i/>
          <w:sz w:val="24"/>
          <w:szCs w:val="24"/>
        </w:rPr>
        <w:t>nsidered</w:t>
      </w:r>
      <w:r w:rsidRPr="00216B0A">
        <w:rPr>
          <w:rFonts w:ascii="Times New Roman" w:hAnsi="Times New Roman"/>
          <w:i/>
          <w:sz w:val="24"/>
          <w:szCs w:val="24"/>
        </w:rPr>
        <w:t xml:space="preserve"> in determining the PUCCH transmission slot. </w:t>
      </w:r>
    </w:p>
    <w:p w14:paraId="3C0917D8" w14:textId="6F1D0ED9" w:rsidR="006461D8" w:rsidRDefault="006461D8" w:rsidP="00E6737A">
      <w:pPr>
        <w:jc w:val="both"/>
        <w:rPr>
          <w:i/>
        </w:rPr>
      </w:pPr>
    </w:p>
    <w:p w14:paraId="294D8509" w14:textId="77777777" w:rsidR="000A2C89" w:rsidRDefault="000A2C89" w:rsidP="000A2C89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7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For groupcast HARQ scheme option 2, when generating the HARQ ACK report to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for the sidelink transmissions corresponding to a grant, the transmitter UE uses the most recent PSFCH occasion associated with the sidelink transmissions. A receiver UE sends ACK on PSFCH corresponding to each retransmission if it </w:t>
      </w:r>
      <w:proofErr w:type="spellStart"/>
      <w:r>
        <w:rPr>
          <w:i/>
        </w:rPr>
        <w:t>decodes</w:t>
      </w:r>
      <w:proofErr w:type="spellEnd"/>
      <w:r>
        <w:rPr>
          <w:i/>
        </w:rPr>
        <w:t xml:space="preserve"> the corresponding TB. </w:t>
      </w:r>
    </w:p>
    <w:p w14:paraId="40645AE5" w14:textId="77777777" w:rsidR="004D02C6" w:rsidRDefault="004D02C6" w:rsidP="004D02C6">
      <w:pPr>
        <w:jc w:val="both"/>
        <w:rPr>
          <w:i/>
        </w:rPr>
      </w:pPr>
    </w:p>
    <w:p w14:paraId="74252136" w14:textId="77777777" w:rsidR="004D02C6" w:rsidRDefault="004D02C6" w:rsidP="004D02C6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8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If no PSCCH/PSSCH is transmitted in a set of resources for configured grant, then HARQ ACK is reported to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to indicate no need of additional sidelink resources. </w:t>
      </w:r>
    </w:p>
    <w:p w14:paraId="4F780A41" w14:textId="77777777" w:rsidR="004D02C6" w:rsidRDefault="004D02C6" w:rsidP="004D02C6">
      <w:pPr>
        <w:rPr>
          <w:i/>
        </w:rPr>
      </w:pPr>
    </w:p>
    <w:p w14:paraId="4B2E4058" w14:textId="77777777" w:rsidR="004D02C6" w:rsidRPr="009F6C80" w:rsidRDefault="004D02C6" w:rsidP="004D02C6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9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If </w:t>
      </w:r>
      <w:r w:rsidRPr="00051C4C">
        <w:rPr>
          <w:i/>
        </w:rPr>
        <w:t>the maximum number of HARQ re-transmissions for a TB</w:t>
      </w:r>
      <w:r>
        <w:rPr>
          <w:i/>
        </w:rPr>
        <w:t xml:space="preserve"> is reached, then HARQ ACK is reported to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to indicate no need of additional sidelink resources.  </w:t>
      </w:r>
    </w:p>
    <w:p w14:paraId="3F36583E" w14:textId="77777777" w:rsidR="004D02C6" w:rsidRDefault="004D02C6" w:rsidP="00E6737A">
      <w:pPr>
        <w:jc w:val="both"/>
        <w:rPr>
          <w:i/>
        </w:rPr>
      </w:pPr>
    </w:p>
    <w:p w14:paraId="54BC25DE" w14:textId="4B600876" w:rsidR="00D8146E" w:rsidRDefault="00D8146E" w:rsidP="00741AF6">
      <w:pPr>
        <w:spacing w:after="120"/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4D02C6">
        <w:rPr>
          <w:b/>
          <w:i/>
          <w:u w:val="single"/>
        </w:rPr>
        <w:t>1</w:t>
      </w:r>
      <w:r w:rsidR="00DA0C79">
        <w:rPr>
          <w:b/>
          <w:i/>
          <w:u w:val="single"/>
        </w:rPr>
        <w:t>0</w:t>
      </w:r>
      <w:r w:rsidRPr="001C381A">
        <w:rPr>
          <w:b/>
          <w:i/>
          <w:u w:val="single"/>
        </w:rPr>
        <w:t>:</w:t>
      </w:r>
      <w:r>
        <w:rPr>
          <w:i/>
        </w:rPr>
        <w:t xml:space="preserve"> NR supports the sidelink transmission on cell-specific UL resources in shared carrier. </w:t>
      </w:r>
    </w:p>
    <w:p w14:paraId="0C633385" w14:textId="77777777" w:rsidR="00D8146E" w:rsidRPr="00A6576F" w:rsidRDefault="00D8146E" w:rsidP="000A1967">
      <w:pPr>
        <w:rPr>
          <w:rFonts w:eastAsia="MS Mincho"/>
          <w:sz w:val="22"/>
          <w:szCs w:val="22"/>
          <w:lang w:eastAsia="ja-JP"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159B9E7A" w14:textId="66D4AE7C" w:rsidR="00302FC8" w:rsidRDefault="00302FC8" w:rsidP="0009334F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" w:name="_Ref23838761"/>
      <w:bookmarkStart w:id="2" w:name="_Ref20471832"/>
      <w:bookmarkStart w:id="3" w:name="_Ref20563970"/>
      <w:r w:rsidRPr="00546C2A">
        <w:t>Chairman’s Notes, 3GPP TSG RAN1 WG1 #98</w:t>
      </w:r>
      <w:r>
        <w:t>bis</w:t>
      </w:r>
      <w:r w:rsidRPr="00546C2A">
        <w:t xml:space="preserve"> Meeting, </w:t>
      </w:r>
      <w:r>
        <w:t>Chongqing</w:t>
      </w:r>
      <w:r w:rsidRPr="00546C2A">
        <w:t>, C</w:t>
      </w:r>
      <w:r>
        <w:t>hina</w:t>
      </w:r>
      <w:r w:rsidRPr="00546C2A">
        <w:t xml:space="preserve">, </w:t>
      </w:r>
      <w:r>
        <w:t>Oct</w:t>
      </w:r>
      <w:r w:rsidRPr="00546C2A">
        <w:t>. 2019.</w:t>
      </w:r>
      <w:bookmarkEnd w:id="1"/>
    </w:p>
    <w:p w14:paraId="467B8D53" w14:textId="22CD70B0" w:rsidR="00A6576F" w:rsidRPr="00546C2A" w:rsidRDefault="007823BE" w:rsidP="00DA0C79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4" w:name="_Ref23769852"/>
      <w:r>
        <w:t xml:space="preserve">3GPP email discussion on </w:t>
      </w:r>
      <w:r w:rsidR="0061731A">
        <w:t>sidelink HARQ report contents</w:t>
      </w:r>
      <w:r>
        <w:t>, [98b-NR-12], Oct. 2019</w:t>
      </w:r>
      <w:bookmarkEnd w:id="2"/>
      <w:bookmarkEnd w:id="3"/>
      <w:bookmarkEnd w:id="4"/>
      <w:r w:rsidR="00DA0C79">
        <w:t>.</w:t>
      </w:r>
      <w:r w:rsidR="007F1BA7" w:rsidRPr="00546C2A">
        <w:t xml:space="preserve"> </w:t>
      </w:r>
    </w:p>
    <w:sectPr w:rsidR="00A6576F" w:rsidRPr="00546C2A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DB62A" w14:textId="77777777" w:rsidR="0043397B" w:rsidRDefault="0043397B">
      <w:r>
        <w:separator/>
      </w:r>
    </w:p>
  </w:endnote>
  <w:endnote w:type="continuationSeparator" w:id="0">
    <w:p w14:paraId="40188C5F" w14:textId="77777777" w:rsidR="0043397B" w:rsidRDefault="0043397B">
      <w:r>
        <w:continuationSeparator/>
      </w:r>
    </w:p>
  </w:endnote>
  <w:endnote w:type="continuationNotice" w:id="1">
    <w:p w14:paraId="60C5CDA2" w14:textId="77777777" w:rsidR="0043397B" w:rsidRDefault="004339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FE2E7" w14:textId="77777777" w:rsidR="00DA3F8A" w:rsidRDefault="00DA3F8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50718" w14:textId="77777777" w:rsidR="0043397B" w:rsidRDefault="0043397B">
      <w:r>
        <w:separator/>
      </w:r>
    </w:p>
  </w:footnote>
  <w:footnote w:type="continuationSeparator" w:id="0">
    <w:p w14:paraId="07A21D3F" w14:textId="77777777" w:rsidR="0043397B" w:rsidRDefault="0043397B">
      <w:r>
        <w:continuationSeparator/>
      </w:r>
    </w:p>
  </w:footnote>
  <w:footnote w:type="continuationNotice" w:id="1">
    <w:p w14:paraId="0983793D" w14:textId="77777777" w:rsidR="0043397B" w:rsidRDefault="004339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6853E5"/>
    <w:multiLevelType w:val="hybridMultilevel"/>
    <w:tmpl w:val="633A1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5382E"/>
    <w:multiLevelType w:val="multilevel"/>
    <w:tmpl w:val="1332D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F7256"/>
    <w:multiLevelType w:val="multilevel"/>
    <w:tmpl w:val="571C1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62F5F8B"/>
    <w:multiLevelType w:val="multilevel"/>
    <w:tmpl w:val="4B9AB2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6051CB"/>
    <w:multiLevelType w:val="multilevel"/>
    <w:tmpl w:val="29A2B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6F4544"/>
    <w:multiLevelType w:val="hybridMultilevel"/>
    <w:tmpl w:val="511652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7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13EA2"/>
    <w:multiLevelType w:val="multilevel"/>
    <w:tmpl w:val="3A205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2"/>
  </w:num>
  <w:num w:numId="4">
    <w:abstractNumId w:val="13"/>
  </w:num>
  <w:num w:numId="5">
    <w:abstractNumId w:val="7"/>
  </w:num>
  <w:num w:numId="6">
    <w:abstractNumId w:val="15"/>
  </w:num>
  <w:num w:numId="7">
    <w:abstractNumId w:val="21"/>
  </w:num>
  <w:num w:numId="8">
    <w:abstractNumId w:val="8"/>
  </w:num>
  <w:num w:numId="9">
    <w:abstractNumId w:val="18"/>
  </w:num>
  <w:num w:numId="10">
    <w:abstractNumId w:val="0"/>
  </w:num>
  <w:num w:numId="11">
    <w:abstractNumId w:val="26"/>
  </w:num>
  <w:num w:numId="12">
    <w:abstractNumId w:val="3"/>
  </w:num>
  <w:num w:numId="13">
    <w:abstractNumId w:val="19"/>
  </w:num>
  <w:num w:numId="14">
    <w:abstractNumId w:val="14"/>
  </w:num>
  <w:num w:numId="15">
    <w:abstractNumId w:val="27"/>
  </w:num>
  <w:num w:numId="16">
    <w:abstractNumId w:val="30"/>
  </w:num>
  <w:num w:numId="17">
    <w:abstractNumId w:val="6"/>
  </w:num>
  <w:num w:numId="18">
    <w:abstractNumId w:val="24"/>
  </w:num>
  <w:num w:numId="19">
    <w:abstractNumId w:val="4"/>
  </w:num>
  <w:num w:numId="20">
    <w:abstractNumId w:val="25"/>
  </w:num>
  <w:num w:numId="21">
    <w:abstractNumId w:val="28"/>
  </w:num>
  <w:num w:numId="22">
    <w:abstractNumId w:val="17"/>
  </w:num>
  <w:num w:numId="23">
    <w:abstractNumId w:val="5"/>
  </w:num>
  <w:num w:numId="24">
    <w:abstractNumId w:val="9"/>
  </w:num>
  <w:num w:numId="25">
    <w:abstractNumId w:val="20"/>
  </w:num>
  <w:num w:numId="26">
    <w:abstractNumId w:val="29"/>
  </w:num>
  <w:num w:numId="27">
    <w:abstractNumId w:val="11"/>
  </w:num>
  <w:num w:numId="28">
    <w:abstractNumId w:val="23"/>
  </w:num>
  <w:num w:numId="29">
    <w:abstractNumId w:val="22"/>
  </w:num>
  <w:num w:numId="30">
    <w:abstractNumId w:val="2"/>
  </w:num>
  <w:num w:numId="31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42C"/>
    <w:rsid w:val="000207A2"/>
    <w:rsid w:val="0002093E"/>
    <w:rsid w:val="00021321"/>
    <w:rsid w:val="00023408"/>
    <w:rsid w:val="000243BF"/>
    <w:rsid w:val="000244B9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779"/>
    <w:rsid w:val="000508AD"/>
    <w:rsid w:val="000514F9"/>
    <w:rsid w:val="0005170D"/>
    <w:rsid w:val="00051C4C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7E"/>
    <w:rsid w:val="000650C1"/>
    <w:rsid w:val="00065E1A"/>
    <w:rsid w:val="000668B8"/>
    <w:rsid w:val="00067759"/>
    <w:rsid w:val="000707A2"/>
    <w:rsid w:val="000708A3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34F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2C89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67A3"/>
    <w:rsid w:val="000C6C5E"/>
    <w:rsid w:val="000C7530"/>
    <w:rsid w:val="000C7614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797"/>
    <w:rsid w:val="000D4B25"/>
    <w:rsid w:val="000D4BE8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5FF"/>
    <w:rsid w:val="00100D9C"/>
    <w:rsid w:val="001012B0"/>
    <w:rsid w:val="00102304"/>
    <w:rsid w:val="001029C9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34A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D65"/>
    <w:rsid w:val="001724AD"/>
    <w:rsid w:val="00172FC1"/>
    <w:rsid w:val="00173A8E"/>
    <w:rsid w:val="00173C80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C28"/>
    <w:rsid w:val="00186D59"/>
    <w:rsid w:val="001871DD"/>
    <w:rsid w:val="00187930"/>
    <w:rsid w:val="00190AC1"/>
    <w:rsid w:val="0019130D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27D6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BFF"/>
    <w:rsid w:val="001E2DB2"/>
    <w:rsid w:val="001E416B"/>
    <w:rsid w:val="001E41F8"/>
    <w:rsid w:val="001E44E6"/>
    <w:rsid w:val="001E58DD"/>
    <w:rsid w:val="001E58E2"/>
    <w:rsid w:val="001E6091"/>
    <w:rsid w:val="001E728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6B0A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0D8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499F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4CD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BD9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97B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2771"/>
    <w:rsid w:val="002F373A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457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2FC8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911"/>
    <w:rsid w:val="00326A64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2BD7"/>
    <w:rsid w:val="00342E02"/>
    <w:rsid w:val="00343219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637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028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CE1"/>
    <w:rsid w:val="003807F1"/>
    <w:rsid w:val="003815BB"/>
    <w:rsid w:val="0038168D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DEE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48E2"/>
    <w:rsid w:val="003A52F5"/>
    <w:rsid w:val="003A5B0A"/>
    <w:rsid w:val="003A5FCD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C8B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33DB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24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40E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F63"/>
    <w:rsid w:val="004323FC"/>
    <w:rsid w:val="0043269E"/>
    <w:rsid w:val="004336FF"/>
    <w:rsid w:val="0043397B"/>
    <w:rsid w:val="00433FC2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9E9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2A2"/>
    <w:rsid w:val="004A0369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02C6"/>
    <w:rsid w:val="004D146D"/>
    <w:rsid w:val="004D1A6A"/>
    <w:rsid w:val="004D1C02"/>
    <w:rsid w:val="004D2003"/>
    <w:rsid w:val="004D2209"/>
    <w:rsid w:val="004D2AF0"/>
    <w:rsid w:val="004D2C18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6A4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970"/>
    <w:rsid w:val="00546C2A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1B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6E9"/>
    <w:rsid w:val="00555CFE"/>
    <w:rsid w:val="00556504"/>
    <w:rsid w:val="00556E14"/>
    <w:rsid w:val="00560280"/>
    <w:rsid w:val="00560304"/>
    <w:rsid w:val="005611C9"/>
    <w:rsid w:val="0056121F"/>
    <w:rsid w:val="00561658"/>
    <w:rsid w:val="005617CF"/>
    <w:rsid w:val="00561C13"/>
    <w:rsid w:val="00561D43"/>
    <w:rsid w:val="005623B3"/>
    <w:rsid w:val="00562990"/>
    <w:rsid w:val="00562A67"/>
    <w:rsid w:val="00562A71"/>
    <w:rsid w:val="00562EB7"/>
    <w:rsid w:val="00563697"/>
    <w:rsid w:val="00563845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6876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6EB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7BC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73F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31A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214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1D8"/>
    <w:rsid w:val="0064624E"/>
    <w:rsid w:val="00647230"/>
    <w:rsid w:val="00650AB9"/>
    <w:rsid w:val="00650EEB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81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6FCE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1AF6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6EA6"/>
    <w:rsid w:val="00767266"/>
    <w:rsid w:val="0077013A"/>
    <w:rsid w:val="00770154"/>
    <w:rsid w:val="00771219"/>
    <w:rsid w:val="00772534"/>
    <w:rsid w:val="00772584"/>
    <w:rsid w:val="007730BD"/>
    <w:rsid w:val="00773531"/>
    <w:rsid w:val="00773807"/>
    <w:rsid w:val="00773879"/>
    <w:rsid w:val="00773DFA"/>
    <w:rsid w:val="0077428B"/>
    <w:rsid w:val="007755F2"/>
    <w:rsid w:val="007757B1"/>
    <w:rsid w:val="00775ACC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3B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18F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1D4D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16D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BA7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EE1"/>
    <w:rsid w:val="0080605F"/>
    <w:rsid w:val="008060AD"/>
    <w:rsid w:val="00807786"/>
    <w:rsid w:val="00810C88"/>
    <w:rsid w:val="00811FCB"/>
    <w:rsid w:val="0081255C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325B"/>
    <w:rsid w:val="00863435"/>
    <w:rsid w:val="00863F0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4A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857"/>
    <w:rsid w:val="008A2CE2"/>
    <w:rsid w:val="008A30AC"/>
    <w:rsid w:val="008A4052"/>
    <w:rsid w:val="008A44B8"/>
    <w:rsid w:val="008A456C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118D"/>
    <w:rsid w:val="00911503"/>
    <w:rsid w:val="00911DFB"/>
    <w:rsid w:val="009124D3"/>
    <w:rsid w:val="00912ECE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17E11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0698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16"/>
    <w:rsid w:val="0099487F"/>
    <w:rsid w:val="00994DCA"/>
    <w:rsid w:val="00995DBD"/>
    <w:rsid w:val="009960EC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89C"/>
    <w:rsid w:val="009B7E87"/>
    <w:rsid w:val="009C01C0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8A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6C80"/>
    <w:rsid w:val="009F7114"/>
    <w:rsid w:val="009F743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17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C0A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BB7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D91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1D1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43F2"/>
    <w:rsid w:val="00AA51D6"/>
    <w:rsid w:val="00AA5A4B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2F90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639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CF9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2F6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833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133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363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4C0"/>
    <w:rsid w:val="00BC25AA"/>
    <w:rsid w:val="00BC2677"/>
    <w:rsid w:val="00BC3053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972"/>
    <w:rsid w:val="00BD1AA5"/>
    <w:rsid w:val="00BD27AF"/>
    <w:rsid w:val="00BD3883"/>
    <w:rsid w:val="00BD48AC"/>
    <w:rsid w:val="00BD4CDD"/>
    <w:rsid w:val="00BD4FA5"/>
    <w:rsid w:val="00BD5F1A"/>
    <w:rsid w:val="00BD619F"/>
    <w:rsid w:val="00BD6F91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3C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D66"/>
    <w:rsid w:val="00BF4E38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5447"/>
    <w:rsid w:val="00C35564"/>
    <w:rsid w:val="00C35AA0"/>
    <w:rsid w:val="00C35CCF"/>
    <w:rsid w:val="00C3719D"/>
    <w:rsid w:val="00C3756F"/>
    <w:rsid w:val="00C375D2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97B29"/>
    <w:rsid w:val="00CA0487"/>
    <w:rsid w:val="00CA04B9"/>
    <w:rsid w:val="00CA0EBA"/>
    <w:rsid w:val="00CA1057"/>
    <w:rsid w:val="00CA1ED8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147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9B2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2FE3"/>
    <w:rsid w:val="00CD31A8"/>
    <w:rsid w:val="00CD337B"/>
    <w:rsid w:val="00CD3412"/>
    <w:rsid w:val="00CD4074"/>
    <w:rsid w:val="00CD424E"/>
    <w:rsid w:val="00CD5342"/>
    <w:rsid w:val="00CD5555"/>
    <w:rsid w:val="00CD73BE"/>
    <w:rsid w:val="00CD7877"/>
    <w:rsid w:val="00CD78AE"/>
    <w:rsid w:val="00CE0424"/>
    <w:rsid w:val="00CE0AAD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CF7F94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5B8"/>
    <w:rsid w:val="00D17CE4"/>
    <w:rsid w:val="00D2006E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46B3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7079A"/>
    <w:rsid w:val="00D70841"/>
    <w:rsid w:val="00D708B0"/>
    <w:rsid w:val="00D70C0E"/>
    <w:rsid w:val="00D71247"/>
    <w:rsid w:val="00D72099"/>
    <w:rsid w:val="00D73192"/>
    <w:rsid w:val="00D73427"/>
    <w:rsid w:val="00D73A16"/>
    <w:rsid w:val="00D74277"/>
    <w:rsid w:val="00D74AEC"/>
    <w:rsid w:val="00D75936"/>
    <w:rsid w:val="00D7751A"/>
    <w:rsid w:val="00D77B1D"/>
    <w:rsid w:val="00D8021F"/>
    <w:rsid w:val="00D80383"/>
    <w:rsid w:val="00D80ADB"/>
    <w:rsid w:val="00D80B3E"/>
    <w:rsid w:val="00D8146E"/>
    <w:rsid w:val="00D81DFE"/>
    <w:rsid w:val="00D81F78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0C79"/>
    <w:rsid w:val="00DA15B5"/>
    <w:rsid w:val="00DA1C45"/>
    <w:rsid w:val="00DA1DF4"/>
    <w:rsid w:val="00DA20FC"/>
    <w:rsid w:val="00DA25B1"/>
    <w:rsid w:val="00DA305E"/>
    <w:rsid w:val="00DA3477"/>
    <w:rsid w:val="00DA358A"/>
    <w:rsid w:val="00DA3F8A"/>
    <w:rsid w:val="00DA41F5"/>
    <w:rsid w:val="00DA496C"/>
    <w:rsid w:val="00DA4C1D"/>
    <w:rsid w:val="00DA5007"/>
    <w:rsid w:val="00DA5417"/>
    <w:rsid w:val="00DA56E8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C7EC6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809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DF7DAF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ADB"/>
    <w:rsid w:val="00E64F71"/>
    <w:rsid w:val="00E650C5"/>
    <w:rsid w:val="00E65486"/>
    <w:rsid w:val="00E65BD4"/>
    <w:rsid w:val="00E65DE5"/>
    <w:rsid w:val="00E661A7"/>
    <w:rsid w:val="00E665EC"/>
    <w:rsid w:val="00E6737A"/>
    <w:rsid w:val="00E67540"/>
    <w:rsid w:val="00E677DD"/>
    <w:rsid w:val="00E67998"/>
    <w:rsid w:val="00E67C51"/>
    <w:rsid w:val="00E7011B"/>
    <w:rsid w:val="00E7069F"/>
    <w:rsid w:val="00E72914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732"/>
    <w:rsid w:val="00E9291C"/>
    <w:rsid w:val="00E93F05"/>
    <w:rsid w:val="00E93FCE"/>
    <w:rsid w:val="00E93FFE"/>
    <w:rsid w:val="00E942F4"/>
    <w:rsid w:val="00E94A2C"/>
    <w:rsid w:val="00E94F33"/>
    <w:rsid w:val="00E94F8A"/>
    <w:rsid w:val="00E955B6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5A5B"/>
    <w:rsid w:val="00EA5AA7"/>
    <w:rsid w:val="00EA6A36"/>
    <w:rsid w:val="00EA7056"/>
    <w:rsid w:val="00EA70B1"/>
    <w:rsid w:val="00EA7A41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1E9E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E7DA5"/>
    <w:rsid w:val="00EF128D"/>
    <w:rsid w:val="00EF15EF"/>
    <w:rsid w:val="00EF18FE"/>
    <w:rsid w:val="00EF19A7"/>
    <w:rsid w:val="00EF25EC"/>
    <w:rsid w:val="00EF2F9E"/>
    <w:rsid w:val="00EF2FA6"/>
    <w:rsid w:val="00EF361E"/>
    <w:rsid w:val="00EF3A90"/>
    <w:rsid w:val="00EF4364"/>
    <w:rsid w:val="00EF46EC"/>
    <w:rsid w:val="00EF511A"/>
    <w:rsid w:val="00EF513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846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1A9"/>
    <w:rsid w:val="00F449A7"/>
    <w:rsid w:val="00F44FEC"/>
    <w:rsid w:val="00F452B9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EA9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5A6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51C4C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</w:style>
  <w:style w:type="paragraph" w:customStyle="1" w:styleId="B2">
    <w:name w:val="B2"/>
    <w:basedOn w:val="List2"/>
    <w:rsid w:val="00A52210"/>
    <w:pPr>
      <w:spacing w:after="180"/>
    </w:pPr>
  </w:style>
  <w:style w:type="paragraph" w:customStyle="1" w:styleId="B3">
    <w:name w:val="B3"/>
    <w:basedOn w:val="List3"/>
    <w:rsid w:val="00A52210"/>
    <w:pPr>
      <w:spacing w:after="180"/>
    </w:pPr>
  </w:style>
  <w:style w:type="paragraph" w:customStyle="1" w:styleId="B4">
    <w:name w:val="B4"/>
    <w:basedOn w:val="List4"/>
    <w:rsid w:val="00A52210"/>
    <w:pPr>
      <w:spacing w:after="180"/>
    </w:p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EFC5E-6185-054E-B82E-BCFD6BACE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726</TotalTime>
  <Pages>7</Pages>
  <Words>3094</Words>
  <Characters>15688</Characters>
  <Application>Microsoft Office Word</Application>
  <DocSecurity>0</DocSecurity>
  <Lines>320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18639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Chunxuan Ye</cp:lastModifiedBy>
  <cp:revision>31</cp:revision>
  <cp:lastPrinted>2008-01-31T16:09:00Z</cp:lastPrinted>
  <dcterms:created xsi:type="dcterms:W3CDTF">2019-09-23T23:59:00Z</dcterms:created>
  <dcterms:modified xsi:type="dcterms:W3CDTF">2019-11-08T19:39:00Z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